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489CE" w14:textId="36EB81F4" w:rsidR="00F438BE" w:rsidRDefault="000461A6">
      <w:pPr>
        <w:spacing w:after="0" w:line="240" w:lineRule="auto"/>
        <w:jc w:val="center"/>
        <w:rPr>
          <w:b/>
          <w:smallCaps/>
          <w:sz w:val="32"/>
          <w:szCs w:val="32"/>
        </w:rPr>
      </w:pPr>
      <w:r>
        <w:rPr>
          <w:b/>
          <w:smallCaps/>
          <w:sz w:val="32"/>
          <w:szCs w:val="32"/>
        </w:rPr>
        <w:t>Michael</w:t>
      </w:r>
      <w:r w:rsidR="00DF4C3A">
        <w:rPr>
          <w:b/>
          <w:smallCaps/>
          <w:sz w:val="32"/>
          <w:szCs w:val="32"/>
        </w:rPr>
        <w:t xml:space="preserve"> </w:t>
      </w:r>
      <w:r w:rsidR="00635AF3">
        <w:rPr>
          <w:b/>
          <w:smallCaps/>
          <w:sz w:val="32"/>
          <w:szCs w:val="32"/>
        </w:rPr>
        <w:t xml:space="preserve">Ulan </w:t>
      </w:r>
      <w:r w:rsidR="00254C20">
        <w:rPr>
          <w:b/>
          <w:smallCaps/>
          <w:sz w:val="32"/>
          <w:szCs w:val="32"/>
        </w:rPr>
        <w:t xml:space="preserve">Genialovich </w:t>
      </w:r>
      <w:r w:rsidR="00DF4C3A">
        <w:rPr>
          <w:b/>
          <w:smallCaps/>
          <w:sz w:val="32"/>
          <w:szCs w:val="32"/>
        </w:rPr>
        <w:t>Dakeev</w:t>
      </w:r>
      <w:r w:rsidR="00BC160C">
        <w:rPr>
          <w:b/>
          <w:smallCaps/>
          <w:sz w:val="32"/>
          <w:szCs w:val="32"/>
        </w:rPr>
        <w:t>,PE</w:t>
      </w:r>
    </w:p>
    <w:p w14:paraId="63E489CF" w14:textId="77777777" w:rsidR="00F438BE" w:rsidRDefault="00DF4C3A">
      <w:pPr>
        <w:pBdr>
          <w:bottom w:val="single" w:sz="6" w:space="0" w:color="000000"/>
        </w:pBdr>
        <w:spacing w:after="0" w:line="240" w:lineRule="auto"/>
        <w:jc w:val="center"/>
        <w:rPr>
          <w:i/>
          <w:sz w:val="24"/>
          <w:szCs w:val="24"/>
        </w:rPr>
      </w:pPr>
      <w:r>
        <w:rPr>
          <w:i/>
          <w:sz w:val="24"/>
          <w:szCs w:val="24"/>
        </w:rPr>
        <w:t>Engineering Technology, Sam Houston State University, 1019 Bowers Blvd, Huntsville, TX 77340. Phone: 936-294-1201. Email: dakeev@shsu.edu</w:t>
      </w:r>
    </w:p>
    <w:p w14:paraId="63E489D0" w14:textId="77777777" w:rsidR="00F438BE" w:rsidRDefault="00F438BE">
      <w:pPr>
        <w:spacing w:after="0" w:line="240" w:lineRule="auto"/>
        <w:rPr>
          <w:sz w:val="20"/>
          <w:szCs w:val="20"/>
        </w:rPr>
      </w:pPr>
    </w:p>
    <w:p w14:paraId="63E489D1" w14:textId="77777777" w:rsidR="00F438BE" w:rsidRDefault="00DF4C3A">
      <w:pPr>
        <w:spacing w:after="0" w:line="240" w:lineRule="auto"/>
        <w:rPr>
          <w:sz w:val="20"/>
          <w:szCs w:val="20"/>
        </w:rPr>
      </w:pPr>
      <w:r>
        <w:rPr>
          <w:b/>
          <w:smallCaps/>
          <w:sz w:val="20"/>
          <w:szCs w:val="20"/>
        </w:rPr>
        <w:t>Education</w:t>
      </w:r>
      <w:r>
        <w:rPr>
          <w:sz w:val="20"/>
          <w:szCs w:val="20"/>
        </w:rPr>
        <w:tab/>
      </w:r>
    </w:p>
    <w:p w14:paraId="63E489D2" w14:textId="77777777" w:rsidR="00F438BE" w:rsidRDefault="00DF4C3A">
      <w:pPr>
        <w:numPr>
          <w:ilvl w:val="3"/>
          <w:numId w:val="5"/>
        </w:numPr>
        <w:pBdr>
          <w:top w:val="nil"/>
          <w:left w:val="nil"/>
          <w:bottom w:val="nil"/>
          <w:right w:val="nil"/>
          <w:between w:val="nil"/>
        </w:pBdr>
        <w:spacing w:after="0" w:line="240" w:lineRule="auto"/>
        <w:ind w:left="2160"/>
        <w:rPr>
          <w:color w:val="000000"/>
          <w:sz w:val="20"/>
          <w:szCs w:val="20"/>
        </w:rPr>
      </w:pPr>
      <w:r>
        <w:rPr>
          <w:color w:val="000000"/>
          <w:sz w:val="20"/>
          <w:szCs w:val="20"/>
        </w:rPr>
        <w:t>PhD. Technology, University of Northern Iowa, 2013</w:t>
      </w:r>
    </w:p>
    <w:p w14:paraId="63E489D3" w14:textId="77777777" w:rsidR="00F438BE" w:rsidRDefault="00DF4C3A">
      <w:pPr>
        <w:numPr>
          <w:ilvl w:val="3"/>
          <w:numId w:val="5"/>
        </w:numPr>
        <w:pBdr>
          <w:top w:val="nil"/>
          <w:left w:val="nil"/>
          <w:bottom w:val="nil"/>
          <w:right w:val="nil"/>
          <w:between w:val="nil"/>
        </w:pBdr>
        <w:spacing w:after="0" w:line="240" w:lineRule="auto"/>
        <w:ind w:left="2160"/>
        <w:rPr>
          <w:color w:val="000000"/>
          <w:sz w:val="20"/>
          <w:szCs w:val="20"/>
        </w:rPr>
      </w:pPr>
      <w:r>
        <w:rPr>
          <w:color w:val="000000"/>
          <w:sz w:val="20"/>
          <w:szCs w:val="20"/>
        </w:rPr>
        <w:t>M.S. Industrial Management, University of Northern Iowa, 2011</w:t>
      </w:r>
    </w:p>
    <w:p w14:paraId="63E489D4" w14:textId="77777777" w:rsidR="00F438BE" w:rsidRDefault="00DF4C3A">
      <w:pPr>
        <w:numPr>
          <w:ilvl w:val="3"/>
          <w:numId w:val="5"/>
        </w:numPr>
        <w:pBdr>
          <w:top w:val="nil"/>
          <w:left w:val="nil"/>
          <w:bottom w:val="nil"/>
          <w:right w:val="nil"/>
          <w:between w:val="nil"/>
        </w:pBdr>
        <w:spacing w:after="0" w:line="240" w:lineRule="auto"/>
        <w:ind w:left="2160"/>
        <w:rPr>
          <w:color w:val="000000"/>
          <w:sz w:val="20"/>
          <w:szCs w:val="20"/>
        </w:rPr>
      </w:pPr>
      <w:r>
        <w:rPr>
          <w:color w:val="000000"/>
          <w:sz w:val="20"/>
          <w:szCs w:val="20"/>
        </w:rPr>
        <w:t>B.S. Industrial Engineering, International Black Sea University, Georgia, 2004</w:t>
      </w:r>
    </w:p>
    <w:p w14:paraId="63E489D5" w14:textId="77777777" w:rsidR="00F438BE" w:rsidRDefault="00DF4C3A">
      <w:pPr>
        <w:numPr>
          <w:ilvl w:val="3"/>
          <w:numId w:val="5"/>
        </w:numPr>
        <w:pBdr>
          <w:top w:val="nil"/>
          <w:left w:val="nil"/>
          <w:bottom w:val="nil"/>
          <w:right w:val="nil"/>
          <w:between w:val="nil"/>
        </w:pBdr>
        <w:spacing w:after="0" w:line="240" w:lineRule="auto"/>
        <w:ind w:left="2160"/>
        <w:rPr>
          <w:color w:val="000000"/>
          <w:sz w:val="20"/>
          <w:szCs w:val="20"/>
        </w:rPr>
      </w:pPr>
      <w:r>
        <w:rPr>
          <w:color w:val="000000"/>
          <w:sz w:val="20"/>
          <w:szCs w:val="20"/>
        </w:rPr>
        <w:t>Mastering Design Thinking, Massachusetts Institute of Technology (MIT), 2021</w:t>
      </w:r>
    </w:p>
    <w:p w14:paraId="63E489D6" w14:textId="77777777" w:rsidR="00F438BE" w:rsidRDefault="00DF4C3A">
      <w:pPr>
        <w:spacing w:after="0" w:line="240" w:lineRule="auto"/>
        <w:rPr>
          <w:sz w:val="20"/>
          <w:szCs w:val="20"/>
        </w:rPr>
      </w:pPr>
      <w:r>
        <w:rPr>
          <w:b/>
          <w:smallCaps/>
          <w:sz w:val="20"/>
          <w:szCs w:val="20"/>
        </w:rPr>
        <w:t>Professional Experience</w:t>
      </w:r>
      <w:r>
        <w:rPr>
          <w:sz w:val="20"/>
          <w:szCs w:val="20"/>
        </w:rPr>
        <w:tab/>
      </w:r>
    </w:p>
    <w:p w14:paraId="63E489D7" w14:textId="78468137" w:rsidR="00F438BE" w:rsidRDefault="00DF4C3A">
      <w:pPr>
        <w:spacing w:after="0" w:line="240" w:lineRule="auto"/>
        <w:ind w:firstLine="720"/>
        <w:rPr>
          <w:sz w:val="20"/>
          <w:szCs w:val="20"/>
        </w:rPr>
      </w:pPr>
      <w:r>
        <w:rPr>
          <w:sz w:val="20"/>
          <w:szCs w:val="20"/>
        </w:rPr>
        <w:t>Aug 2019-</w:t>
      </w:r>
      <w:r>
        <w:rPr>
          <w:sz w:val="20"/>
          <w:szCs w:val="20"/>
        </w:rPr>
        <w:tab/>
        <w:t>Present</w:t>
      </w:r>
      <w:r>
        <w:rPr>
          <w:sz w:val="20"/>
          <w:szCs w:val="20"/>
        </w:rPr>
        <w:tab/>
      </w:r>
      <w:r>
        <w:rPr>
          <w:sz w:val="20"/>
          <w:szCs w:val="20"/>
        </w:rPr>
        <w:tab/>
      </w:r>
      <w:r w:rsidR="000461A6">
        <w:rPr>
          <w:sz w:val="20"/>
          <w:szCs w:val="20"/>
        </w:rPr>
        <w:t>Associate</w:t>
      </w:r>
      <w:r>
        <w:rPr>
          <w:sz w:val="20"/>
          <w:szCs w:val="20"/>
        </w:rPr>
        <w:t xml:space="preserve"> Professor, Sam Houston State University, Huntsville, USA</w:t>
      </w:r>
    </w:p>
    <w:p w14:paraId="63E489D8" w14:textId="77777777" w:rsidR="00F438BE" w:rsidRDefault="00DF4C3A">
      <w:pPr>
        <w:spacing w:after="0" w:line="240" w:lineRule="auto"/>
        <w:ind w:firstLine="720"/>
        <w:rPr>
          <w:sz w:val="20"/>
          <w:szCs w:val="20"/>
        </w:rPr>
      </w:pPr>
      <w:r>
        <w:rPr>
          <w:sz w:val="20"/>
          <w:szCs w:val="20"/>
        </w:rPr>
        <w:t>Oct. 2015-</w:t>
      </w:r>
      <w:r>
        <w:rPr>
          <w:sz w:val="20"/>
          <w:szCs w:val="20"/>
        </w:rPr>
        <w:tab/>
        <w:t>Aug 2019</w:t>
      </w:r>
      <w:r>
        <w:rPr>
          <w:sz w:val="20"/>
          <w:szCs w:val="20"/>
        </w:rPr>
        <w:tab/>
        <w:t>Assistant Professor, Texas A&amp;M University-Kingsville, Kingsville, USA</w:t>
      </w:r>
    </w:p>
    <w:p w14:paraId="63E489D9" w14:textId="77777777" w:rsidR="00F438BE" w:rsidRDefault="00DF4C3A">
      <w:pPr>
        <w:spacing w:after="0" w:line="240" w:lineRule="auto"/>
        <w:ind w:firstLine="720"/>
        <w:rPr>
          <w:sz w:val="20"/>
          <w:szCs w:val="20"/>
        </w:rPr>
      </w:pPr>
      <w:r>
        <w:rPr>
          <w:sz w:val="20"/>
          <w:szCs w:val="20"/>
        </w:rPr>
        <w:t>Sept. 2013 -</w:t>
      </w:r>
      <w:r>
        <w:rPr>
          <w:sz w:val="20"/>
          <w:szCs w:val="20"/>
        </w:rPr>
        <w:tab/>
        <w:t>Oct 2015</w:t>
      </w:r>
      <w:r>
        <w:rPr>
          <w:sz w:val="20"/>
          <w:szCs w:val="20"/>
        </w:rPr>
        <w:tab/>
        <w:t>Lecturer, University of Michigan – Flint, USA</w:t>
      </w:r>
    </w:p>
    <w:p w14:paraId="63E489DA" w14:textId="77777777" w:rsidR="00F438BE" w:rsidRDefault="00DF4C3A">
      <w:pPr>
        <w:spacing w:after="0" w:line="240" w:lineRule="auto"/>
        <w:ind w:firstLine="720"/>
        <w:rPr>
          <w:sz w:val="20"/>
          <w:szCs w:val="20"/>
        </w:rPr>
      </w:pPr>
      <w:r>
        <w:rPr>
          <w:sz w:val="20"/>
          <w:szCs w:val="20"/>
        </w:rPr>
        <w:t>April 2010 -</w:t>
      </w:r>
      <w:r>
        <w:rPr>
          <w:sz w:val="20"/>
          <w:szCs w:val="20"/>
        </w:rPr>
        <w:tab/>
        <w:t>Sept 2013</w:t>
      </w:r>
      <w:r>
        <w:rPr>
          <w:sz w:val="20"/>
          <w:szCs w:val="20"/>
        </w:rPr>
        <w:tab/>
        <w:t>Design Engineer (PTS) CI, John Deere, USA</w:t>
      </w:r>
    </w:p>
    <w:p w14:paraId="63E489DB" w14:textId="77777777" w:rsidR="00F438BE" w:rsidRDefault="00DF4C3A">
      <w:pPr>
        <w:spacing w:after="0" w:line="240" w:lineRule="auto"/>
        <w:ind w:firstLine="720"/>
        <w:rPr>
          <w:sz w:val="20"/>
          <w:szCs w:val="20"/>
        </w:rPr>
      </w:pPr>
      <w:r>
        <w:rPr>
          <w:sz w:val="20"/>
          <w:szCs w:val="20"/>
        </w:rPr>
        <w:t>Sept 2009 -</w:t>
      </w:r>
      <w:r>
        <w:rPr>
          <w:sz w:val="20"/>
          <w:szCs w:val="20"/>
        </w:rPr>
        <w:tab/>
        <w:t>May 2013</w:t>
      </w:r>
      <w:r>
        <w:rPr>
          <w:sz w:val="20"/>
          <w:szCs w:val="20"/>
        </w:rPr>
        <w:tab/>
        <w:t>Graduate Assistant (Teaching Assistant), University of Northern Iowa</w:t>
      </w:r>
    </w:p>
    <w:p w14:paraId="63E489DC" w14:textId="77777777" w:rsidR="00F438BE" w:rsidRDefault="00DF4C3A">
      <w:pPr>
        <w:spacing w:after="0" w:line="240" w:lineRule="auto"/>
        <w:ind w:left="2160" w:hanging="1440"/>
        <w:rPr>
          <w:sz w:val="20"/>
          <w:szCs w:val="20"/>
        </w:rPr>
      </w:pPr>
      <w:r>
        <w:rPr>
          <w:sz w:val="20"/>
          <w:szCs w:val="20"/>
        </w:rPr>
        <w:t>Sept 2004 -</w:t>
      </w:r>
      <w:r>
        <w:rPr>
          <w:sz w:val="20"/>
          <w:szCs w:val="20"/>
        </w:rPr>
        <w:tab/>
        <w:t>Aug 2009</w:t>
      </w:r>
      <w:r>
        <w:rPr>
          <w:sz w:val="20"/>
          <w:szCs w:val="20"/>
        </w:rPr>
        <w:tab/>
        <w:t xml:space="preserve">Computer Science &amp; Mathematics Teacher, Nigerian Tulip </w:t>
      </w:r>
    </w:p>
    <w:p w14:paraId="63E489DD" w14:textId="77777777" w:rsidR="00F438BE" w:rsidRDefault="00DF4C3A">
      <w:pPr>
        <w:spacing w:after="0" w:line="240" w:lineRule="auto"/>
        <w:ind w:left="2880" w:firstLine="720"/>
        <w:rPr>
          <w:sz w:val="20"/>
          <w:szCs w:val="20"/>
        </w:rPr>
      </w:pPr>
      <w:r>
        <w:rPr>
          <w:sz w:val="20"/>
          <w:szCs w:val="20"/>
        </w:rPr>
        <w:t>International Colleges, Nigeria</w:t>
      </w:r>
    </w:p>
    <w:p w14:paraId="63E489DE" w14:textId="77777777" w:rsidR="00F438BE" w:rsidRDefault="00DF4C3A">
      <w:pPr>
        <w:pBdr>
          <w:top w:val="nil"/>
          <w:left w:val="nil"/>
          <w:bottom w:val="nil"/>
          <w:right w:val="nil"/>
          <w:between w:val="nil"/>
        </w:pBdr>
        <w:spacing w:after="0" w:line="240" w:lineRule="auto"/>
        <w:rPr>
          <w:b/>
          <w:smallCaps/>
          <w:color w:val="000000"/>
          <w:sz w:val="20"/>
          <w:szCs w:val="20"/>
        </w:rPr>
      </w:pPr>
      <w:r>
        <w:rPr>
          <w:b/>
          <w:smallCaps/>
          <w:color w:val="000000"/>
          <w:sz w:val="20"/>
          <w:szCs w:val="20"/>
        </w:rPr>
        <w:t>Selected Awards and Certificates</w:t>
      </w:r>
    </w:p>
    <w:p w14:paraId="2A49357D" w14:textId="1EA9D655" w:rsidR="00D43F22" w:rsidRPr="00D43F22" w:rsidRDefault="00D43F22" w:rsidP="00D43F22">
      <w:pPr>
        <w:spacing w:after="0" w:line="240" w:lineRule="auto"/>
        <w:ind w:left="990" w:hanging="360"/>
        <w:rPr>
          <w:sz w:val="20"/>
          <w:szCs w:val="20"/>
        </w:rPr>
      </w:pPr>
      <w:r w:rsidRPr="00D43F22">
        <w:rPr>
          <w:sz w:val="20"/>
          <w:szCs w:val="20"/>
        </w:rPr>
        <w:t>Honorary Professor, Kyrgyz State Technical University named after I. Razzakov (KSTU), Bishkek, Kyrgyz Republic</w:t>
      </w:r>
      <w:r w:rsidR="00C625F2">
        <w:rPr>
          <w:sz w:val="20"/>
          <w:szCs w:val="20"/>
        </w:rPr>
        <w:t xml:space="preserve"> </w:t>
      </w:r>
      <w:r w:rsidRPr="00D43F22">
        <w:rPr>
          <w:sz w:val="20"/>
          <w:szCs w:val="20"/>
        </w:rPr>
        <w:t>Awarded by the Academic Council, Decision No. 9, April 30, 2025</w:t>
      </w:r>
    </w:p>
    <w:p w14:paraId="3D3BF316" w14:textId="2C4D42B6" w:rsidR="00254C20" w:rsidRDefault="0031298E">
      <w:pPr>
        <w:spacing w:after="0" w:line="240" w:lineRule="auto"/>
        <w:ind w:left="990" w:hanging="360"/>
        <w:rPr>
          <w:sz w:val="20"/>
          <w:szCs w:val="20"/>
        </w:rPr>
      </w:pPr>
      <w:r>
        <w:rPr>
          <w:sz w:val="20"/>
          <w:szCs w:val="20"/>
        </w:rPr>
        <w:t>Licensed Professional Engineer</w:t>
      </w:r>
      <w:r w:rsidR="00AD7B45">
        <w:rPr>
          <w:sz w:val="20"/>
          <w:szCs w:val="20"/>
        </w:rPr>
        <w:t xml:space="preserve"> (PE) – Texas Board of Professional Engineers, License #</w:t>
      </w:r>
      <w:r w:rsidR="00DC4B9C" w:rsidRPr="00DC4B9C">
        <w:rPr>
          <w:sz w:val="20"/>
          <w:szCs w:val="20"/>
        </w:rPr>
        <w:t>156304 </w:t>
      </w:r>
    </w:p>
    <w:p w14:paraId="63E489DF" w14:textId="24787C0E" w:rsidR="00F438BE" w:rsidRDefault="00DF4C3A">
      <w:pPr>
        <w:spacing w:after="0" w:line="240" w:lineRule="auto"/>
        <w:ind w:left="990" w:hanging="360"/>
        <w:rPr>
          <w:sz w:val="20"/>
          <w:szCs w:val="20"/>
        </w:rPr>
      </w:pPr>
      <w:r>
        <w:rPr>
          <w:sz w:val="20"/>
          <w:szCs w:val="20"/>
        </w:rPr>
        <w:t>NCCER Certified Master Trainer and Sponsor Representative (Card Number 18631750)</w:t>
      </w:r>
    </w:p>
    <w:p w14:paraId="63E489E0" w14:textId="77777777" w:rsidR="00F438BE" w:rsidRDefault="00DF4C3A">
      <w:pPr>
        <w:spacing w:after="0" w:line="240" w:lineRule="auto"/>
        <w:ind w:left="990" w:hanging="360"/>
        <w:rPr>
          <w:sz w:val="20"/>
          <w:szCs w:val="20"/>
        </w:rPr>
      </w:pPr>
      <w:r>
        <w:rPr>
          <w:sz w:val="20"/>
          <w:szCs w:val="20"/>
        </w:rPr>
        <w:t>TEDxSHSU Speaker, April 5</w:t>
      </w:r>
      <w:r>
        <w:rPr>
          <w:sz w:val="20"/>
          <w:szCs w:val="20"/>
          <w:vertAlign w:val="superscript"/>
        </w:rPr>
        <w:t>th</w:t>
      </w:r>
      <w:r>
        <w:rPr>
          <w:sz w:val="20"/>
          <w:szCs w:val="20"/>
        </w:rPr>
        <w:t>, 2022</w:t>
      </w:r>
    </w:p>
    <w:p w14:paraId="63E489E1" w14:textId="77777777" w:rsidR="00F438BE" w:rsidRDefault="00DF4C3A">
      <w:pPr>
        <w:spacing w:after="0" w:line="240" w:lineRule="auto"/>
        <w:ind w:left="990" w:hanging="360"/>
        <w:rPr>
          <w:sz w:val="20"/>
          <w:szCs w:val="20"/>
        </w:rPr>
      </w:pPr>
      <w:r>
        <w:rPr>
          <w:sz w:val="20"/>
          <w:szCs w:val="20"/>
        </w:rPr>
        <w:t>Nominated for Faculty Excellence in Teaching Award, COSET 2022</w:t>
      </w:r>
    </w:p>
    <w:p w14:paraId="63E489E2" w14:textId="77777777" w:rsidR="00F438BE" w:rsidRDefault="00DF4C3A">
      <w:pPr>
        <w:spacing w:after="0" w:line="240" w:lineRule="auto"/>
        <w:ind w:firstLine="630"/>
        <w:rPr>
          <w:sz w:val="20"/>
          <w:szCs w:val="20"/>
        </w:rPr>
      </w:pPr>
      <w:r>
        <w:rPr>
          <w:sz w:val="20"/>
          <w:szCs w:val="20"/>
        </w:rPr>
        <w:t>XR Development with Unity Certification, Circuit Stream, 2021</w:t>
      </w:r>
    </w:p>
    <w:p w14:paraId="63E489E3" w14:textId="77777777" w:rsidR="00F438BE" w:rsidRDefault="00DF4C3A">
      <w:pPr>
        <w:spacing w:after="0" w:line="240" w:lineRule="auto"/>
        <w:ind w:firstLine="630"/>
        <w:rPr>
          <w:sz w:val="20"/>
          <w:szCs w:val="20"/>
        </w:rPr>
      </w:pPr>
      <w:r>
        <w:rPr>
          <w:sz w:val="20"/>
          <w:szCs w:val="20"/>
        </w:rPr>
        <w:t>Nominated for the 27</w:t>
      </w:r>
      <w:r>
        <w:rPr>
          <w:sz w:val="20"/>
          <w:szCs w:val="20"/>
          <w:vertAlign w:val="superscript"/>
        </w:rPr>
        <w:t>th</w:t>
      </w:r>
      <w:r>
        <w:rPr>
          <w:sz w:val="20"/>
          <w:szCs w:val="20"/>
        </w:rPr>
        <w:t xml:space="preserve"> Annual Sammys Award, 2021</w:t>
      </w:r>
    </w:p>
    <w:p w14:paraId="63E489E4" w14:textId="77777777" w:rsidR="00F438BE" w:rsidRDefault="00DF4C3A">
      <w:pPr>
        <w:spacing w:after="0" w:line="240" w:lineRule="auto"/>
        <w:ind w:firstLine="630"/>
        <w:rPr>
          <w:sz w:val="20"/>
          <w:szCs w:val="20"/>
        </w:rPr>
      </w:pPr>
      <w:r>
        <w:rPr>
          <w:sz w:val="20"/>
          <w:szCs w:val="20"/>
        </w:rPr>
        <w:t>Nominated for the Chancellor’s Academy of Teacher Educators Award through the TAMU System,2019</w:t>
      </w:r>
    </w:p>
    <w:p w14:paraId="63E489E5" w14:textId="77777777" w:rsidR="00F438BE" w:rsidRDefault="00DF4C3A">
      <w:pPr>
        <w:spacing w:after="0" w:line="240" w:lineRule="auto"/>
        <w:ind w:left="990" w:hanging="360"/>
        <w:rPr>
          <w:sz w:val="20"/>
          <w:szCs w:val="20"/>
        </w:rPr>
      </w:pPr>
      <w:r>
        <w:rPr>
          <w:sz w:val="20"/>
          <w:szCs w:val="20"/>
        </w:rPr>
        <w:t>Professor of the Year Award, Texas A&amp;M University – Kingsville, 2016</w:t>
      </w:r>
    </w:p>
    <w:p w14:paraId="63E489E6" w14:textId="77777777" w:rsidR="00F438BE" w:rsidRDefault="00DF4C3A">
      <w:pPr>
        <w:spacing w:after="0" w:line="240" w:lineRule="auto"/>
        <w:ind w:left="990" w:hanging="360"/>
        <w:rPr>
          <w:sz w:val="20"/>
          <w:szCs w:val="20"/>
        </w:rPr>
      </w:pPr>
      <w:r>
        <w:rPr>
          <w:sz w:val="20"/>
          <w:szCs w:val="20"/>
        </w:rPr>
        <w:t>Innovator of the Year Award by the Instructional and Distance Learning, TAMUK, 2016</w:t>
      </w:r>
    </w:p>
    <w:p w14:paraId="63E489E7" w14:textId="77777777" w:rsidR="00F438BE" w:rsidRDefault="00DF4C3A">
      <w:pPr>
        <w:spacing w:after="0" w:line="240" w:lineRule="auto"/>
        <w:ind w:left="990" w:hanging="360"/>
        <w:rPr>
          <w:sz w:val="20"/>
          <w:szCs w:val="20"/>
        </w:rPr>
      </w:pPr>
      <w:r>
        <w:rPr>
          <w:sz w:val="20"/>
          <w:szCs w:val="20"/>
        </w:rPr>
        <w:t>Certificate of Appreciation for the service at International Association of Journals and Conferences, Orlando, FL, 2016</w:t>
      </w:r>
    </w:p>
    <w:p w14:paraId="63E489E8" w14:textId="77777777" w:rsidR="00F438BE" w:rsidRDefault="00DF4C3A">
      <w:pPr>
        <w:spacing w:after="0" w:line="240" w:lineRule="auto"/>
        <w:ind w:left="990" w:hanging="360"/>
        <w:rPr>
          <w:sz w:val="20"/>
          <w:szCs w:val="20"/>
        </w:rPr>
      </w:pPr>
      <w:r>
        <w:rPr>
          <w:sz w:val="20"/>
          <w:szCs w:val="20"/>
        </w:rPr>
        <w:t>Graduate Student Research Grant, 2012</w:t>
      </w:r>
    </w:p>
    <w:p w14:paraId="63E489E9" w14:textId="77777777" w:rsidR="00F438BE" w:rsidRDefault="00DF4C3A">
      <w:pPr>
        <w:spacing w:after="0" w:line="240" w:lineRule="auto"/>
        <w:ind w:left="630"/>
        <w:rPr>
          <w:sz w:val="20"/>
          <w:szCs w:val="20"/>
        </w:rPr>
      </w:pPr>
      <w:r>
        <w:rPr>
          <w:sz w:val="20"/>
          <w:szCs w:val="20"/>
        </w:rPr>
        <w:t>1</w:t>
      </w:r>
      <w:r>
        <w:rPr>
          <w:sz w:val="20"/>
          <w:szCs w:val="20"/>
          <w:vertAlign w:val="superscript"/>
        </w:rPr>
        <w:t>st</w:t>
      </w:r>
      <w:r>
        <w:rPr>
          <w:sz w:val="20"/>
          <w:szCs w:val="20"/>
        </w:rPr>
        <w:t xml:space="preserve"> Place Award, University of Northern Iowa Symposium, 2011</w:t>
      </w:r>
    </w:p>
    <w:p w14:paraId="63E489EA" w14:textId="77777777" w:rsidR="00F438BE" w:rsidRDefault="00DF4C3A">
      <w:pPr>
        <w:spacing w:after="0" w:line="240" w:lineRule="auto"/>
        <w:ind w:left="1080" w:hanging="450"/>
        <w:rPr>
          <w:sz w:val="20"/>
          <w:szCs w:val="20"/>
        </w:rPr>
      </w:pPr>
      <w:r>
        <w:rPr>
          <w:sz w:val="20"/>
          <w:szCs w:val="20"/>
        </w:rPr>
        <w:t>Graduate Student Research Grant, 2011</w:t>
      </w:r>
    </w:p>
    <w:p w14:paraId="63E489EB" w14:textId="77777777" w:rsidR="00F438BE" w:rsidRDefault="00DF4C3A">
      <w:pPr>
        <w:spacing w:after="0" w:line="240" w:lineRule="auto"/>
        <w:ind w:left="630"/>
        <w:rPr>
          <w:sz w:val="20"/>
          <w:szCs w:val="20"/>
        </w:rPr>
      </w:pPr>
      <w:r>
        <w:rPr>
          <w:sz w:val="20"/>
          <w:szCs w:val="20"/>
        </w:rPr>
        <w:t>Teacher of the year certificate, Nigerian Tulip International Colleges, 2009</w:t>
      </w:r>
    </w:p>
    <w:p w14:paraId="63E489EC" w14:textId="77777777" w:rsidR="00F438BE" w:rsidRDefault="00DF4C3A">
      <w:pPr>
        <w:spacing w:after="0" w:line="240" w:lineRule="auto"/>
        <w:ind w:left="630"/>
        <w:rPr>
          <w:sz w:val="20"/>
          <w:szCs w:val="20"/>
        </w:rPr>
      </w:pPr>
      <w:r>
        <w:rPr>
          <w:sz w:val="20"/>
          <w:szCs w:val="20"/>
        </w:rPr>
        <w:t>Excellent performance and commitment plaque, Nigerian Tulip International Colleges, 2009</w:t>
      </w:r>
    </w:p>
    <w:p w14:paraId="63E489ED" w14:textId="77777777" w:rsidR="00F438BE" w:rsidRDefault="00DF4C3A">
      <w:pPr>
        <w:spacing w:after="0" w:line="240" w:lineRule="auto"/>
        <w:ind w:left="630"/>
        <w:rPr>
          <w:sz w:val="20"/>
          <w:szCs w:val="20"/>
        </w:rPr>
      </w:pPr>
      <w:r>
        <w:rPr>
          <w:sz w:val="20"/>
          <w:szCs w:val="20"/>
        </w:rPr>
        <w:t>Gold Medal, International ICT Olympiad, Ankara/Turkey 2007</w:t>
      </w:r>
    </w:p>
    <w:p w14:paraId="63E489EE" w14:textId="77777777" w:rsidR="00F438BE" w:rsidRDefault="00DF4C3A">
      <w:pPr>
        <w:spacing w:after="0" w:line="240" w:lineRule="auto"/>
        <w:ind w:left="630"/>
        <w:rPr>
          <w:sz w:val="20"/>
          <w:szCs w:val="20"/>
        </w:rPr>
      </w:pPr>
      <w:r>
        <w:rPr>
          <w:sz w:val="20"/>
          <w:szCs w:val="20"/>
        </w:rPr>
        <w:t>1</w:t>
      </w:r>
      <w:r>
        <w:rPr>
          <w:sz w:val="20"/>
          <w:szCs w:val="20"/>
          <w:vertAlign w:val="superscript"/>
        </w:rPr>
        <w:t>st</w:t>
      </w:r>
      <w:r>
        <w:rPr>
          <w:sz w:val="20"/>
          <w:szCs w:val="20"/>
        </w:rPr>
        <w:t xml:space="preserve"> Place Award in Biology Olympiad, Isik Gol/Kyrgyzstan 1999</w:t>
      </w:r>
    </w:p>
    <w:p w14:paraId="63E489EF" w14:textId="77777777" w:rsidR="00F438BE" w:rsidRDefault="00DF4C3A">
      <w:pPr>
        <w:spacing w:after="0" w:line="240" w:lineRule="auto"/>
        <w:ind w:left="630"/>
        <w:rPr>
          <w:sz w:val="20"/>
          <w:szCs w:val="20"/>
        </w:rPr>
      </w:pPr>
      <w:r>
        <w:rPr>
          <w:sz w:val="20"/>
          <w:szCs w:val="20"/>
        </w:rPr>
        <w:t>1</w:t>
      </w:r>
      <w:r>
        <w:rPr>
          <w:sz w:val="20"/>
          <w:szCs w:val="20"/>
          <w:vertAlign w:val="superscript"/>
        </w:rPr>
        <w:t>st</w:t>
      </w:r>
      <w:r>
        <w:rPr>
          <w:sz w:val="20"/>
          <w:szCs w:val="20"/>
        </w:rPr>
        <w:t xml:space="preserve"> Place Award in Biology Olympiad, Isik Gol/Kyrgyzstan 1998</w:t>
      </w:r>
    </w:p>
    <w:p w14:paraId="63E489F0" w14:textId="77777777" w:rsidR="00F438BE" w:rsidRDefault="00DF4C3A">
      <w:pPr>
        <w:spacing w:after="0" w:line="240" w:lineRule="auto"/>
        <w:ind w:left="630"/>
        <w:rPr>
          <w:sz w:val="20"/>
          <w:szCs w:val="20"/>
        </w:rPr>
      </w:pPr>
      <w:r>
        <w:rPr>
          <w:sz w:val="20"/>
          <w:szCs w:val="20"/>
        </w:rPr>
        <w:t>Silver medal, International Junior soccer team coach, Izmir/Turkey 2008</w:t>
      </w:r>
    </w:p>
    <w:p w14:paraId="63E489F1" w14:textId="77777777" w:rsidR="00F438BE" w:rsidRDefault="00F438BE">
      <w:pPr>
        <w:pBdr>
          <w:top w:val="nil"/>
          <w:left w:val="nil"/>
          <w:bottom w:val="nil"/>
          <w:right w:val="nil"/>
          <w:between w:val="nil"/>
        </w:pBdr>
        <w:spacing w:after="0" w:line="240" w:lineRule="auto"/>
        <w:rPr>
          <w:b/>
          <w:smallCaps/>
          <w:color w:val="000000"/>
          <w:sz w:val="20"/>
          <w:szCs w:val="20"/>
        </w:rPr>
      </w:pPr>
    </w:p>
    <w:p w14:paraId="63E489F2" w14:textId="77777777" w:rsidR="00F438BE" w:rsidRDefault="00DF4C3A">
      <w:pPr>
        <w:pBdr>
          <w:top w:val="nil"/>
          <w:left w:val="nil"/>
          <w:bottom w:val="nil"/>
          <w:right w:val="nil"/>
          <w:between w:val="nil"/>
        </w:pBdr>
        <w:spacing w:after="0" w:line="240" w:lineRule="auto"/>
        <w:rPr>
          <w:b/>
          <w:smallCaps/>
          <w:color w:val="000000"/>
          <w:sz w:val="20"/>
          <w:szCs w:val="20"/>
        </w:rPr>
      </w:pPr>
      <w:r>
        <w:rPr>
          <w:b/>
          <w:smallCaps/>
          <w:color w:val="000000"/>
          <w:sz w:val="20"/>
          <w:szCs w:val="20"/>
        </w:rPr>
        <w:t xml:space="preserve">Submitted grant proposals ($2,703,826.46 awarded) </w:t>
      </w:r>
    </w:p>
    <w:p w14:paraId="59E788C6" w14:textId="25DFF36B" w:rsidR="00794EEA" w:rsidRDefault="00794EEA" w:rsidP="00794EEA">
      <w:pPr>
        <w:spacing w:after="0" w:line="240" w:lineRule="auto"/>
        <w:ind w:left="990" w:hanging="360"/>
        <w:rPr>
          <w:sz w:val="20"/>
          <w:szCs w:val="20"/>
        </w:rPr>
      </w:pPr>
      <w:bookmarkStart w:id="0" w:name="_heading=h.gjdgxs" w:colFirst="0" w:colLast="0"/>
      <w:bookmarkEnd w:id="0"/>
      <w:r>
        <w:rPr>
          <w:sz w:val="20"/>
          <w:szCs w:val="20"/>
        </w:rPr>
        <w:t xml:space="preserve">USDA APHIS, Goal 5 – 2026, $69,453 (PI) - </w:t>
      </w:r>
      <w:r w:rsidRPr="00794EEA">
        <w:rPr>
          <w:b/>
          <w:bCs/>
          <w:sz w:val="20"/>
          <w:szCs w:val="20"/>
        </w:rPr>
        <w:t>Awarded</w:t>
      </w:r>
    </w:p>
    <w:p w14:paraId="74C6C014" w14:textId="0F5C9F94" w:rsidR="007E6782" w:rsidRDefault="007E6782" w:rsidP="00B3277F">
      <w:pPr>
        <w:spacing w:after="0" w:line="240" w:lineRule="auto"/>
        <w:ind w:left="990" w:hanging="360"/>
        <w:rPr>
          <w:sz w:val="20"/>
          <w:szCs w:val="20"/>
        </w:rPr>
      </w:pPr>
      <w:r>
        <w:rPr>
          <w:sz w:val="20"/>
          <w:szCs w:val="20"/>
        </w:rPr>
        <w:t xml:space="preserve">USDA APHIS, Goal 5 </w:t>
      </w:r>
      <w:r w:rsidR="00794EEA">
        <w:rPr>
          <w:sz w:val="20"/>
          <w:szCs w:val="20"/>
        </w:rPr>
        <w:t>–</w:t>
      </w:r>
      <w:r>
        <w:rPr>
          <w:sz w:val="20"/>
          <w:szCs w:val="20"/>
        </w:rPr>
        <w:t xml:space="preserve"> </w:t>
      </w:r>
      <w:r w:rsidR="00794EEA">
        <w:rPr>
          <w:sz w:val="20"/>
          <w:szCs w:val="20"/>
        </w:rPr>
        <w:t xml:space="preserve">2026, $65,574 (PI) - </w:t>
      </w:r>
      <w:r w:rsidR="00794EEA" w:rsidRPr="00794EEA">
        <w:rPr>
          <w:b/>
          <w:bCs/>
          <w:sz w:val="20"/>
          <w:szCs w:val="20"/>
        </w:rPr>
        <w:t>Awarded</w:t>
      </w:r>
    </w:p>
    <w:p w14:paraId="0B2E9464" w14:textId="2A5F930E" w:rsidR="0046240F" w:rsidRDefault="0046240F" w:rsidP="00B3277F">
      <w:pPr>
        <w:spacing w:after="0" w:line="240" w:lineRule="auto"/>
        <w:ind w:left="990" w:hanging="360"/>
        <w:rPr>
          <w:b/>
          <w:bCs/>
          <w:sz w:val="20"/>
          <w:szCs w:val="20"/>
        </w:rPr>
      </w:pPr>
      <w:r>
        <w:rPr>
          <w:sz w:val="20"/>
          <w:szCs w:val="20"/>
        </w:rPr>
        <w:t>SHSU ORSP</w:t>
      </w:r>
      <w:r w:rsidR="0028776A">
        <w:rPr>
          <w:sz w:val="20"/>
          <w:szCs w:val="20"/>
        </w:rPr>
        <w:t xml:space="preserve"> Grant – 2026, $19,825 (PI) </w:t>
      </w:r>
      <w:r w:rsidR="00897B86">
        <w:rPr>
          <w:sz w:val="20"/>
          <w:szCs w:val="20"/>
        </w:rPr>
        <w:t>–</w:t>
      </w:r>
      <w:r w:rsidR="0028776A">
        <w:rPr>
          <w:sz w:val="20"/>
          <w:szCs w:val="20"/>
        </w:rPr>
        <w:t xml:space="preserve"> </w:t>
      </w:r>
      <w:r w:rsidR="0028776A" w:rsidRPr="0028776A">
        <w:rPr>
          <w:b/>
          <w:bCs/>
          <w:sz w:val="20"/>
          <w:szCs w:val="20"/>
        </w:rPr>
        <w:t>Awarded</w:t>
      </w:r>
    </w:p>
    <w:p w14:paraId="2F993FED" w14:textId="3D508E87" w:rsidR="00897B86" w:rsidRDefault="00897B86" w:rsidP="00897B86">
      <w:pPr>
        <w:spacing w:after="0" w:line="240" w:lineRule="auto"/>
        <w:ind w:left="990" w:hanging="360"/>
        <w:rPr>
          <w:b/>
          <w:bCs/>
          <w:sz w:val="20"/>
          <w:szCs w:val="20"/>
        </w:rPr>
      </w:pPr>
      <w:r>
        <w:rPr>
          <w:sz w:val="20"/>
          <w:szCs w:val="20"/>
        </w:rPr>
        <w:t xml:space="preserve">USDA APHIS, Goal 5 – 2025, $50,000 (PI) – </w:t>
      </w:r>
      <w:r w:rsidRPr="00794EEA">
        <w:rPr>
          <w:b/>
          <w:bCs/>
          <w:sz w:val="20"/>
          <w:szCs w:val="20"/>
        </w:rPr>
        <w:t>Awarded</w:t>
      </w:r>
    </w:p>
    <w:p w14:paraId="1DB58E47" w14:textId="32D1DE22" w:rsidR="00897B86" w:rsidRDefault="00897B86" w:rsidP="00897B86">
      <w:pPr>
        <w:spacing w:after="0" w:line="240" w:lineRule="auto"/>
        <w:ind w:left="990" w:hanging="360"/>
        <w:rPr>
          <w:b/>
          <w:bCs/>
          <w:sz w:val="20"/>
          <w:szCs w:val="20"/>
        </w:rPr>
      </w:pPr>
      <w:r>
        <w:rPr>
          <w:sz w:val="20"/>
          <w:szCs w:val="20"/>
        </w:rPr>
        <w:t>NITIC – 2025</w:t>
      </w:r>
      <w:r w:rsidR="00AD2377">
        <w:rPr>
          <w:sz w:val="20"/>
          <w:szCs w:val="20"/>
        </w:rPr>
        <w:t>, $10,000</w:t>
      </w:r>
      <w:r>
        <w:rPr>
          <w:sz w:val="20"/>
          <w:szCs w:val="20"/>
        </w:rPr>
        <w:t xml:space="preserve"> (CoPI)</w:t>
      </w:r>
      <w:r w:rsidR="00AD2377">
        <w:rPr>
          <w:sz w:val="20"/>
          <w:szCs w:val="20"/>
        </w:rPr>
        <w:t xml:space="preserve"> – </w:t>
      </w:r>
      <w:r w:rsidR="00AD2377" w:rsidRPr="00AD2377">
        <w:rPr>
          <w:b/>
          <w:bCs/>
          <w:sz w:val="20"/>
          <w:szCs w:val="20"/>
        </w:rPr>
        <w:t>Awarded</w:t>
      </w:r>
    </w:p>
    <w:p w14:paraId="648303F4" w14:textId="565FC117" w:rsidR="00AD2377" w:rsidRDefault="00AD2377" w:rsidP="00897B86">
      <w:pPr>
        <w:spacing w:after="0" w:line="240" w:lineRule="auto"/>
        <w:ind w:left="990" w:hanging="360"/>
        <w:rPr>
          <w:sz w:val="20"/>
          <w:szCs w:val="20"/>
        </w:rPr>
      </w:pPr>
      <w:r>
        <w:rPr>
          <w:sz w:val="20"/>
          <w:szCs w:val="20"/>
        </w:rPr>
        <w:t xml:space="preserve">ASEE EOP – 2025, $8,000 (PI) - </w:t>
      </w:r>
      <w:r w:rsidRPr="00AD2377">
        <w:rPr>
          <w:b/>
          <w:bCs/>
          <w:sz w:val="20"/>
          <w:szCs w:val="20"/>
        </w:rPr>
        <w:t>Awarded</w:t>
      </w:r>
    </w:p>
    <w:p w14:paraId="3E4588A6" w14:textId="7FAF8281" w:rsidR="00B3277F" w:rsidRDefault="00B3277F" w:rsidP="00B3277F">
      <w:pPr>
        <w:spacing w:after="0" w:line="240" w:lineRule="auto"/>
        <w:ind w:left="990" w:hanging="360"/>
        <w:rPr>
          <w:sz w:val="20"/>
          <w:szCs w:val="20"/>
        </w:rPr>
      </w:pPr>
      <w:r>
        <w:rPr>
          <w:sz w:val="20"/>
          <w:szCs w:val="20"/>
        </w:rPr>
        <w:t>USDA APHIS, Goal 5 – 202</w:t>
      </w:r>
      <w:r w:rsidR="00F613F5">
        <w:rPr>
          <w:sz w:val="20"/>
          <w:szCs w:val="20"/>
        </w:rPr>
        <w:t>5</w:t>
      </w:r>
      <w:r>
        <w:rPr>
          <w:sz w:val="20"/>
          <w:szCs w:val="20"/>
        </w:rPr>
        <w:t>, $</w:t>
      </w:r>
      <w:r w:rsidR="00F613F5">
        <w:rPr>
          <w:sz w:val="20"/>
          <w:szCs w:val="20"/>
        </w:rPr>
        <w:t>84</w:t>
      </w:r>
      <w:r>
        <w:rPr>
          <w:sz w:val="20"/>
          <w:szCs w:val="20"/>
        </w:rPr>
        <w:t xml:space="preserve">,108 (PI) – </w:t>
      </w:r>
      <w:r w:rsidR="00794EEA">
        <w:rPr>
          <w:sz w:val="20"/>
          <w:szCs w:val="20"/>
        </w:rPr>
        <w:t>Not Awarded</w:t>
      </w:r>
    </w:p>
    <w:p w14:paraId="63E489F3" w14:textId="77777777" w:rsidR="00F438BE" w:rsidRDefault="00DF4C3A">
      <w:pPr>
        <w:spacing w:after="0" w:line="240" w:lineRule="auto"/>
        <w:ind w:left="990" w:hanging="360"/>
        <w:rPr>
          <w:sz w:val="20"/>
          <w:szCs w:val="20"/>
        </w:rPr>
      </w:pPr>
      <w:r>
        <w:rPr>
          <w:sz w:val="20"/>
          <w:szCs w:val="20"/>
        </w:rPr>
        <w:t xml:space="preserve">MINI Assessment Grant, Sam Houston State University, 2022-2023 - $1000 </w:t>
      </w:r>
      <w:r>
        <w:rPr>
          <w:b/>
          <w:sz w:val="20"/>
          <w:szCs w:val="20"/>
        </w:rPr>
        <w:t>Awarded</w:t>
      </w:r>
      <w:r>
        <w:rPr>
          <w:sz w:val="20"/>
          <w:szCs w:val="20"/>
        </w:rPr>
        <w:t xml:space="preserve"> (PI)</w:t>
      </w:r>
    </w:p>
    <w:p w14:paraId="63E489F4" w14:textId="77777777" w:rsidR="00F438BE" w:rsidRDefault="00DF4C3A">
      <w:pPr>
        <w:spacing w:after="0" w:line="240" w:lineRule="auto"/>
        <w:ind w:left="990" w:hanging="360"/>
        <w:rPr>
          <w:sz w:val="20"/>
          <w:szCs w:val="20"/>
        </w:rPr>
      </w:pPr>
      <w:r>
        <w:rPr>
          <w:sz w:val="20"/>
          <w:szCs w:val="20"/>
        </w:rPr>
        <w:t>Interdisciplinary Grant, Sam Houston State University, 2021-$19,298</w:t>
      </w:r>
      <w:r>
        <w:rPr>
          <w:b/>
          <w:sz w:val="20"/>
          <w:szCs w:val="20"/>
        </w:rPr>
        <w:t xml:space="preserve"> Awarded </w:t>
      </w:r>
      <w:r>
        <w:rPr>
          <w:sz w:val="20"/>
          <w:szCs w:val="20"/>
        </w:rPr>
        <w:t>(PI)</w:t>
      </w:r>
    </w:p>
    <w:p w14:paraId="63E489F5" w14:textId="77777777" w:rsidR="00F438BE" w:rsidRDefault="00DF4C3A">
      <w:pPr>
        <w:spacing w:after="0" w:line="240" w:lineRule="auto"/>
        <w:ind w:left="990" w:hanging="360"/>
        <w:rPr>
          <w:sz w:val="20"/>
          <w:szCs w:val="20"/>
        </w:rPr>
      </w:pPr>
      <w:r>
        <w:rPr>
          <w:sz w:val="20"/>
          <w:szCs w:val="20"/>
        </w:rPr>
        <w:t xml:space="preserve">STEM Center Teaching Enhancement Grant, Sam Houston State University, 2022, $2,000 </w:t>
      </w:r>
      <w:r>
        <w:rPr>
          <w:b/>
          <w:sz w:val="20"/>
          <w:szCs w:val="20"/>
        </w:rPr>
        <w:t>Awarded</w:t>
      </w:r>
      <w:r>
        <w:rPr>
          <w:sz w:val="20"/>
          <w:szCs w:val="20"/>
        </w:rPr>
        <w:t xml:space="preserve"> (PI)</w:t>
      </w:r>
    </w:p>
    <w:p w14:paraId="63E489F6" w14:textId="10C22BA3" w:rsidR="00F438BE" w:rsidRDefault="00DF4C3A">
      <w:pPr>
        <w:spacing w:after="0"/>
        <w:ind w:firstLine="630"/>
        <w:rPr>
          <w:sz w:val="20"/>
          <w:szCs w:val="20"/>
        </w:rPr>
      </w:pPr>
      <w:r>
        <w:rPr>
          <w:sz w:val="20"/>
          <w:szCs w:val="20"/>
        </w:rPr>
        <w:t xml:space="preserve">NSF-RET, $592,597, 2022 (CoPI)- </w:t>
      </w:r>
      <w:r w:rsidR="003E211E">
        <w:rPr>
          <w:sz w:val="20"/>
          <w:szCs w:val="20"/>
        </w:rPr>
        <w:t>Not Awarded</w:t>
      </w:r>
    </w:p>
    <w:p w14:paraId="63E489F7" w14:textId="2ABFC0B0" w:rsidR="00F438BE" w:rsidRDefault="00DF4C3A">
      <w:pPr>
        <w:spacing w:after="0"/>
        <w:ind w:firstLine="630"/>
        <w:rPr>
          <w:sz w:val="20"/>
          <w:szCs w:val="20"/>
        </w:rPr>
      </w:pPr>
      <w:r>
        <w:rPr>
          <w:sz w:val="20"/>
          <w:szCs w:val="20"/>
        </w:rPr>
        <w:lastRenderedPageBreak/>
        <w:t xml:space="preserve">USDA APHIS, Goal 5 – 2022, $64,108 (PI) – </w:t>
      </w:r>
      <w:r w:rsidR="00F613F5">
        <w:rPr>
          <w:sz w:val="20"/>
          <w:szCs w:val="20"/>
        </w:rPr>
        <w:t>Not Awarded</w:t>
      </w:r>
    </w:p>
    <w:p w14:paraId="63E489F8" w14:textId="77777777" w:rsidR="00F438BE" w:rsidRDefault="00DF4C3A">
      <w:pPr>
        <w:spacing w:after="0" w:line="240" w:lineRule="auto"/>
        <w:ind w:left="990" w:hanging="360"/>
        <w:rPr>
          <w:sz w:val="20"/>
          <w:szCs w:val="20"/>
        </w:rPr>
      </w:pPr>
      <w:r>
        <w:rPr>
          <w:sz w:val="20"/>
          <w:szCs w:val="20"/>
        </w:rPr>
        <w:t xml:space="preserve">STEM Center Supplemental Funding, Sam Houston State University, 2021, $1,000 </w:t>
      </w:r>
      <w:r>
        <w:rPr>
          <w:b/>
          <w:sz w:val="20"/>
          <w:szCs w:val="20"/>
        </w:rPr>
        <w:t>Awarded</w:t>
      </w:r>
      <w:r>
        <w:rPr>
          <w:sz w:val="20"/>
          <w:szCs w:val="20"/>
        </w:rPr>
        <w:t xml:space="preserve"> (PI)</w:t>
      </w:r>
    </w:p>
    <w:p w14:paraId="63E489F9" w14:textId="77777777" w:rsidR="00F438BE" w:rsidRDefault="00DF4C3A">
      <w:pPr>
        <w:spacing w:after="0" w:line="240" w:lineRule="auto"/>
        <w:ind w:left="990" w:hanging="360"/>
        <w:rPr>
          <w:sz w:val="20"/>
          <w:szCs w:val="20"/>
        </w:rPr>
      </w:pPr>
      <w:r>
        <w:rPr>
          <w:sz w:val="20"/>
          <w:szCs w:val="20"/>
        </w:rPr>
        <w:t xml:space="preserve">Teaching Innovation Grant (TIG), Sam Houston State University, 2021 - $14,987 </w:t>
      </w:r>
      <w:r>
        <w:rPr>
          <w:b/>
          <w:sz w:val="20"/>
          <w:szCs w:val="20"/>
        </w:rPr>
        <w:t>Awarded</w:t>
      </w:r>
      <w:r>
        <w:rPr>
          <w:sz w:val="20"/>
          <w:szCs w:val="20"/>
        </w:rPr>
        <w:t xml:space="preserve"> (CoPI) </w:t>
      </w:r>
    </w:p>
    <w:p w14:paraId="63E489FA" w14:textId="77777777" w:rsidR="00F438BE" w:rsidRDefault="00DF4C3A">
      <w:pPr>
        <w:spacing w:after="0" w:line="240" w:lineRule="auto"/>
        <w:ind w:left="990" w:hanging="360"/>
        <w:rPr>
          <w:sz w:val="20"/>
          <w:szCs w:val="20"/>
        </w:rPr>
      </w:pPr>
      <w:r>
        <w:rPr>
          <w:sz w:val="20"/>
          <w:szCs w:val="20"/>
        </w:rPr>
        <w:t xml:space="preserve">STEM Course Enhancement Grant, Sam Houston State University, 2021 - $2000 </w:t>
      </w:r>
      <w:r>
        <w:rPr>
          <w:b/>
          <w:sz w:val="20"/>
          <w:szCs w:val="20"/>
        </w:rPr>
        <w:t>Awarded</w:t>
      </w:r>
      <w:r>
        <w:rPr>
          <w:sz w:val="20"/>
          <w:szCs w:val="20"/>
        </w:rPr>
        <w:t xml:space="preserve"> (PI)</w:t>
      </w:r>
    </w:p>
    <w:p w14:paraId="63E489FB" w14:textId="77777777" w:rsidR="00F438BE" w:rsidRDefault="00DF4C3A">
      <w:pPr>
        <w:spacing w:after="0" w:line="240" w:lineRule="auto"/>
        <w:ind w:left="990" w:hanging="360"/>
        <w:rPr>
          <w:sz w:val="20"/>
          <w:szCs w:val="20"/>
        </w:rPr>
      </w:pPr>
      <w:r>
        <w:rPr>
          <w:sz w:val="20"/>
          <w:szCs w:val="20"/>
        </w:rPr>
        <w:t xml:space="preserve">MINI Assessment Grant, Sam Houston State University, 2021-2022 - $1000 </w:t>
      </w:r>
      <w:r>
        <w:rPr>
          <w:b/>
          <w:sz w:val="20"/>
          <w:szCs w:val="20"/>
        </w:rPr>
        <w:t>Awarded</w:t>
      </w:r>
      <w:r>
        <w:rPr>
          <w:sz w:val="20"/>
          <w:szCs w:val="20"/>
        </w:rPr>
        <w:t xml:space="preserve"> (PI)</w:t>
      </w:r>
    </w:p>
    <w:p w14:paraId="63E489FC" w14:textId="77777777" w:rsidR="00F438BE" w:rsidRDefault="00DF4C3A">
      <w:pPr>
        <w:spacing w:after="0" w:line="240" w:lineRule="auto"/>
        <w:ind w:left="990" w:hanging="360"/>
        <w:rPr>
          <w:sz w:val="20"/>
          <w:szCs w:val="20"/>
        </w:rPr>
      </w:pPr>
      <w:r>
        <w:rPr>
          <w:sz w:val="20"/>
          <w:szCs w:val="20"/>
        </w:rPr>
        <w:t xml:space="preserve">Entergy Services, Level 2 Fast EV Charging Station, 2021 - $135,367 </w:t>
      </w:r>
      <w:r>
        <w:rPr>
          <w:b/>
          <w:sz w:val="20"/>
          <w:szCs w:val="20"/>
        </w:rPr>
        <w:t>Awarded</w:t>
      </w:r>
      <w:r>
        <w:rPr>
          <w:sz w:val="20"/>
          <w:szCs w:val="20"/>
        </w:rPr>
        <w:t xml:space="preserve"> (CoPI)</w:t>
      </w:r>
    </w:p>
    <w:p w14:paraId="63E489FD" w14:textId="77777777" w:rsidR="00F438BE" w:rsidRDefault="00DF4C3A">
      <w:pPr>
        <w:spacing w:after="0" w:line="240" w:lineRule="auto"/>
        <w:ind w:left="990" w:hanging="360"/>
        <w:rPr>
          <w:sz w:val="20"/>
          <w:szCs w:val="20"/>
        </w:rPr>
      </w:pPr>
      <w:r>
        <w:rPr>
          <w:sz w:val="20"/>
          <w:szCs w:val="20"/>
        </w:rPr>
        <w:t>Quanta, Multipurpose Virtual Reality (VR) Safety Laboratory Center - $902,000 Pending (PI)</w:t>
      </w:r>
    </w:p>
    <w:p w14:paraId="63E489FE" w14:textId="77777777" w:rsidR="00F438BE" w:rsidRDefault="00DF4C3A">
      <w:pPr>
        <w:spacing w:after="0" w:line="240" w:lineRule="auto"/>
        <w:ind w:left="990" w:hanging="360"/>
        <w:rPr>
          <w:sz w:val="20"/>
          <w:szCs w:val="20"/>
        </w:rPr>
      </w:pPr>
      <w:r>
        <w:rPr>
          <w:sz w:val="20"/>
          <w:szCs w:val="20"/>
        </w:rPr>
        <w:t>CAREER (NSF), 2021-$511,229 Pending (PI)</w:t>
      </w:r>
    </w:p>
    <w:p w14:paraId="63E489FF" w14:textId="77777777" w:rsidR="00F438BE" w:rsidRDefault="00DF4C3A">
      <w:pPr>
        <w:spacing w:after="0" w:line="240" w:lineRule="auto"/>
        <w:ind w:left="990" w:hanging="360"/>
        <w:rPr>
          <w:sz w:val="20"/>
          <w:szCs w:val="20"/>
        </w:rPr>
      </w:pPr>
      <w:r>
        <w:rPr>
          <w:sz w:val="20"/>
          <w:szCs w:val="20"/>
        </w:rPr>
        <w:t>NSF-IUSE, 2021-$300,000 Pending (PI)</w:t>
      </w:r>
    </w:p>
    <w:p w14:paraId="63E48A00" w14:textId="77777777" w:rsidR="00F438BE" w:rsidRDefault="00DF4C3A">
      <w:pPr>
        <w:spacing w:after="0" w:line="240" w:lineRule="auto"/>
        <w:ind w:left="990" w:hanging="360"/>
        <w:rPr>
          <w:sz w:val="20"/>
          <w:szCs w:val="20"/>
        </w:rPr>
      </w:pPr>
      <w:r>
        <w:rPr>
          <w:sz w:val="20"/>
          <w:szCs w:val="20"/>
        </w:rPr>
        <w:t>USDA APHIS, Goal 3 – 2021, $101,177 (PI) – Not Awarded</w:t>
      </w:r>
    </w:p>
    <w:p w14:paraId="63E48A01" w14:textId="77777777" w:rsidR="00F438BE" w:rsidRDefault="00DF4C3A">
      <w:pPr>
        <w:spacing w:after="0" w:line="240" w:lineRule="auto"/>
        <w:ind w:left="990" w:hanging="360"/>
        <w:rPr>
          <w:sz w:val="20"/>
          <w:szCs w:val="20"/>
        </w:rPr>
      </w:pPr>
      <w:r>
        <w:rPr>
          <w:sz w:val="20"/>
          <w:szCs w:val="20"/>
        </w:rPr>
        <w:t>USDA APHIS, Goal 5 – 2021, $64,108 (PI) – Not Awarded</w:t>
      </w:r>
    </w:p>
    <w:p w14:paraId="63E48A02" w14:textId="77777777" w:rsidR="00F438BE" w:rsidRDefault="00DF4C3A">
      <w:pPr>
        <w:spacing w:after="0" w:line="240" w:lineRule="auto"/>
        <w:ind w:left="990" w:hanging="360"/>
        <w:rPr>
          <w:sz w:val="20"/>
          <w:szCs w:val="20"/>
        </w:rPr>
      </w:pPr>
      <w:r>
        <w:rPr>
          <w:sz w:val="20"/>
          <w:szCs w:val="20"/>
        </w:rPr>
        <w:t>USDA APHIS, Goal 5 – 2021, $77,122 (PI) – Not Awarded</w:t>
      </w:r>
    </w:p>
    <w:p w14:paraId="63E48A03" w14:textId="77777777" w:rsidR="00F438BE" w:rsidRDefault="00DF4C3A">
      <w:pPr>
        <w:spacing w:after="0" w:line="240" w:lineRule="auto"/>
        <w:ind w:left="990" w:hanging="360"/>
        <w:rPr>
          <w:sz w:val="20"/>
          <w:szCs w:val="20"/>
        </w:rPr>
      </w:pPr>
      <w:r>
        <w:rPr>
          <w:sz w:val="20"/>
          <w:szCs w:val="20"/>
        </w:rPr>
        <w:t>USDA APHIS, Goal 6, 2021, 159,788 (CoPI) - Not Awarded</w:t>
      </w:r>
    </w:p>
    <w:p w14:paraId="63E48A04" w14:textId="77777777" w:rsidR="00F438BE" w:rsidRDefault="00DF4C3A">
      <w:pPr>
        <w:spacing w:after="0" w:line="240" w:lineRule="auto"/>
        <w:ind w:left="990" w:hanging="360"/>
        <w:rPr>
          <w:sz w:val="20"/>
          <w:szCs w:val="20"/>
        </w:rPr>
      </w:pPr>
      <w:r>
        <w:rPr>
          <w:sz w:val="20"/>
          <w:szCs w:val="20"/>
        </w:rPr>
        <w:t xml:space="preserve">Teaching Innovation Grant (TIG), Sam Houston State University, 2021 - $14,678 Not Awarded (PI) </w:t>
      </w:r>
    </w:p>
    <w:p w14:paraId="63E48A05" w14:textId="77777777" w:rsidR="00F438BE" w:rsidRDefault="00DF4C3A">
      <w:pPr>
        <w:spacing w:after="0" w:line="240" w:lineRule="auto"/>
        <w:ind w:left="990" w:hanging="360"/>
        <w:rPr>
          <w:sz w:val="20"/>
          <w:szCs w:val="20"/>
        </w:rPr>
      </w:pPr>
      <w:r>
        <w:rPr>
          <w:sz w:val="20"/>
          <w:szCs w:val="20"/>
        </w:rPr>
        <w:t xml:space="preserve">STEM Course Enhancement Grant, Sam Houston State University, 2020 - $2349 </w:t>
      </w:r>
      <w:r>
        <w:rPr>
          <w:b/>
          <w:sz w:val="20"/>
          <w:szCs w:val="20"/>
        </w:rPr>
        <w:t>Awarded</w:t>
      </w:r>
      <w:r>
        <w:rPr>
          <w:sz w:val="20"/>
          <w:szCs w:val="20"/>
        </w:rPr>
        <w:t xml:space="preserve"> (PI)</w:t>
      </w:r>
    </w:p>
    <w:p w14:paraId="63E48A06" w14:textId="77777777" w:rsidR="00F438BE" w:rsidRDefault="00DF4C3A">
      <w:pPr>
        <w:spacing w:after="0" w:line="240" w:lineRule="auto"/>
        <w:ind w:left="990" w:hanging="360"/>
        <w:rPr>
          <w:sz w:val="20"/>
          <w:szCs w:val="20"/>
        </w:rPr>
      </w:pPr>
      <w:r>
        <w:rPr>
          <w:sz w:val="20"/>
          <w:szCs w:val="20"/>
        </w:rPr>
        <w:t>STEM Course Enhancement Grant, Sam Houston State University, 2020 - $2060.19 Not Awarded (PI)</w:t>
      </w:r>
    </w:p>
    <w:p w14:paraId="63E48A07" w14:textId="77777777" w:rsidR="00F438BE" w:rsidRDefault="00DF4C3A">
      <w:pPr>
        <w:spacing w:after="0" w:line="240" w:lineRule="auto"/>
        <w:ind w:left="990" w:hanging="360"/>
        <w:rPr>
          <w:sz w:val="20"/>
          <w:szCs w:val="20"/>
        </w:rPr>
      </w:pPr>
      <w:r>
        <w:rPr>
          <w:sz w:val="20"/>
          <w:szCs w:val="20"/>
        </w:rPr>
        <w:t>PILOT Grant, Sam Houston State University, 2020-$14,948 Not Awarded (PI)</w:t>
      </w:r>
    </w:p>
    <w:p w14:paraId="63E48A08" w14:textId="77777777" w:rsidR="00F438BE" w:rsidRDefault="00DF4C3A">
      <w:pPr>
        <w:spacing w:after="0" w:line="240" w:lineRule="auto"/>
        <w:ind w:left="990" w:hanging="360"/>
        <w:rPr>
          <w:sz w:val="20"/>
          <w:szCs w:val="20"/>
        </w:rPr>
      </w:pPr>
      <w:r>
        <w:rPr>
          <w:sz w:val="20"/>
          <w:szCs w:val="20"/>
        </w:rPr>
        <w:t xml:space="preserve">MINI Assessment Grant, Sam Houston State University, 2020-2021 - $1000 </w:t>
      </w:r>
      <w:r>
        <w:rPr>
          <w:b/>
          <w:sz w:val="20"/>
          <w:szCs w:val="20"/>
        </w:rPr>
        <w:t>Awarded</w:t>
      </w:r>
      <w:r>
        <w:rPr>
          <w:sz w:val="20"/>
          <w:szCs w:val="20"/>
        </w:rPr>
        <w:t xml:space="preserve"> (PI)</w:t>
      </w:r>
    </w:p>
    <w:p w14:paraId="63E48A09" w14:textId="77777777" w:rsidR="00F438BE" w:rsidRDefault="00DF4C3A">
      <w:pPr>
        <w:spacing w:after="0" w:line="240" w:lineRule="auto"/>
        <w:ind w:left="990" w:hanging="360"/>
        <w:rPr>
          <w:sz w:val="20"/>
          <w:szCs w:val="20"/>
        </w:rPr>
      </w:pPr>
      <w:r>
        <w:rPr>
          <w:sz w:val="20"/>
          <w:szCs w:val="20"/>
        </w:rPr>
        <w:t>CAREER (NSF), 2020-$599.975 (PI) – Not Awarded</w:t>
      </w:r>
    </w:p>
    <w:p w14:paraId="63E48A0A" w14:textId="77777777" w:rsidR="00F438BE" w:rsidRDefault="00DF4C3A">
      <w:pPr>
        <w:spacing w:after="0" w:line="240" w:lineRule="auto"/>
        <w:ind w:left="990" w:hanging="360"/>
        <w:rPr>
          <w:sz w:val="20"/>
          <w:szCs w:val="20"/>
        </w:rPr>
      </w:pPr>
      <w:r>
        <w:rPr>
          <w:sz w:val="20"/>
          <w:szCs w:val="20"/>
        </w:rPr>
        <w:t>USDA PPA – 2020, $149,308 (PI) – Not Awarded</w:t>
      </w:r>
    </w:p>
    <w:p w14:paraId="63E48A0B" w14:textId="77777777" w:rsidR="00F438BE" w:rsidRDefault="00DF4C3A">
      <w:pPr>
        <w:spacing w:after="0" w:line="240" w:lineRule="auto"/>
        <w:ind w:left="990" w:hanging="360"/>
        <w:rPr>
          <w:sz w:val="20"/>
          <w:szCs w:val="20"/>
        </w:rPr>
      </w:pPr>
      <w:r>
        <w:rPr>
          <w:sz w:val="20"/>
          <w:szCs w:val="20"/>
        </w:rPr>
        <w:t>USDA AFRI NIFA – 2020, $499,683 (PI) – Not Awarded</w:t>
      </w:r>
    </w:p>
    <w:p w14:paraId="63E48A0C" w14:textId="77777777" w:rsidR="00F438BE" w:rsidRDefault="00DF4C3A">
      <w:pPr>
        <w:spacing w:after="0" w:line="240" w:lineRule="auto"/>
        <w:ind w:left="990" w:hanging="360"/>
        <w:rPr>
          <w:sz w:val="20"/>
          <w:szCs w:val="20"/>
        </w:rPr>
      </w:pPr>
      <w:r>
        <w:rPr>
          <w:sz w:val="20"/>
          <w:szCs w:val="20"/>
        </w:rPr>
        <w:t xml:space="preserve">REU (NSF)- 2020, $300,000 Not Awarded (CoPI) </w:t>
      </w:r>
    </w:p>
    <w:p w14:paraId="63E48A0D" w14:textId="77777777" w:rsidR="00F438BE" w:rsidRDefault="00DF4C3A">
      <w:pPr>
        <w:spacing w:after="0" w:line="240" w:lineRule="auto"/>
        <w:ind w:left="990" w:hanging="360"/>
        <w:rPr>
          <w:sz w:val="20"/>
          <w:szCs w:val="20"/>
        </w:rPr>
      </w:pPr>
      <w:r>
        <w:rPr>
          <w:sz w:val="20"/>
          <w:szCs w:val="20"/>
        </w:rPr>
        <w:t>RET (NSF) – 2020, $591,492 Not Awarded (CoPI)</w:t>
      </w:r>
    </w:p>
    <w:p w14:paraId="63E48A0E" w14:textId="77777777" w:rsidR="00F438BE" w:rsidRDefault="00DF4C3A">
      <w:pPr>
        <w:spacing w:after="0" w:line="240" w:lineRule="auto"/>
        <w:ind w:left="990" w:hanging="360"/>
        <w:rPr>
          <w:sz w:val="20"/>
          <w:szCs w:val="20"/>
        </w:rPr>
      </w:pPr>
      <w:bookmarkStart w:id="1" w:name="_heading=h.30j0zll" w:colFirst="0" w:colLast="0"/>
      <w:bookmarkEnd w:id="1"/>
      <w:r>
        <w:rPr>
          <w:sz w:val="20"/>
          <w:szCs w:val="20"/>
        </w:rPr>
        <w:t xml:space="preserve">USDA PPA – 2020, $146,814 </w:t>
      </w:r>
      <w:r>
        <w:rPr>
          <w:b/>
          <w:sz w:val="20"/>
          <w:szCs w:val="20"/>
        </w:rPr>
        <w:t>Awarded</w:t>
      </w:r>
      <w:r>
        <w:rPr>
          <w:sz w:val="20"/>
          <w:szCs w:val="20"/>
        </w:rPr>
        <w:t xml:space="preserve"> (CoPI)</w:t>
      </w:r>
    </w:p>
    <w:p w14:paraId="63E48A0F" w14:textId="77777777" w:rsidR="00F438BE" w:rsidRDefault="00DF4C3A">
      <w:pPr>
        <w:spacing w:after="0" w:line="240" w:lineRule="auto"/>
        <w:ind w:left="990" w:hanging="360"/>
        <w:rPr>
          <w:sz w:val="20"/>
          <w:szCs w:val="20"/>
        </w:rPr>
      </w:pPr>
      <w:r>
        <w:rPr>
          <w:sz w:val="20"/>
          <w:szCs w:val="20"/>
        </w:rPr>
        <w:t>IUSE (NSF) – 2020, $299,978 Not Awarded</w:t>
      </w:r>
    </w:p>
    <w:p w14:paraId="63E48A10" w14:textId="77777777" w:rsidR="00F438BE" w:rsidRDefault="00DF4C3A">
      <w:pPr>
        <w:spacing w:after="0" w:line="240" w:lineRule="auto"/>
        <w:ind w:left="990" w:hanging="360"/>
        <w:rPr>
          <w:sz w:val="20"/>
          <w:szCs w:val="20"/>
        </w:rPr>
      </w:pPr>
      <w:r>
        <w:rPr>
          <w:sz w:val="20"/>
          <w:szCs w:val="20"/>
        </w:rPr>
        <w:t xml:space="preserve">STEM Course Enhancement Grant, Sam Houston State University, 2019 - $2500 </w:t>
      </w:r>
      <w:r>
        <w:rPr>
          <w:b/>
          <w:sz w:val="20"/>
          <w:szCs w:val="20"/>
        </w:rPr>
        <w:t>Awarded</w:t>
      </w:r>
      <w:r>
        <w:rPr>
          <w:sz w:val="20"/>
          <w:szCs w:val="20"/>
        </w:rPr>
        <w:t xml:space="preserve"> (PI)</w:t>
      </w:r>
    </w:p>
    <w:p w14:paraId="63E48A11" w14:textId="77777777" w:rsidR="00F438BE" w:rsidRDefault="00DF4C3A">
      <w:pPr>
        <w:spacing w:after="0" w:line="240" w:lineRule="auto"/>
        <w:ind w:left="990" w:hanging="360"/>
        <w:rPr>
          <w:sz w:val="20"/>
          <w:szCs w:val="20"/>
        </w:rPr>
      </w:pPr>
      <w:r>
        <w:rPr>
          <w:sz w:val="20"/>
          <w:szCs w:val="20"/>
        </w:rPr>
        <w:t xml:space="preserve">MINI Assessment Grant, Sam Houston State University, 2019 - $1000 </w:t>
      </w:r>
      <w:r>
        <w:rPr>
          <w:b/>
          <w:sz w:val="20"/>
          <w:szCs w:val="20"/>
        </w:rPr>
        <w:t>Awarded</w:t>
      </w:r>
      <w:r>
        <w:rPr>
          <w:sz w:val="20"/>
          <w:szCs w:val="20"/>
        </w:rPr>
        <w:t xml:space="preserve"> (PI)</w:t>
      </w:r>
    </w:p>
    <w:p w14:paraId="63E48A12" w14:textId="77777777" w:rsidR="00F438BE" w:rsidRDefault="00DF4C3A">
      <w:pPr>
        <w:spacing w:after="0" w:line="240" w:lineRule="auto"/>
        <w:ind w:left="990" w:hanging="360"/>
        <w:rPr>
          <w:sz w:val="20"/>
          <w:szCs w:val="20"/>
        </w:rPr>
      </w:pPr>
      <w:r>
        <w:rPr>
          <w:sz w:val="20"/>
          <w:szCs w:val="20"/>
        </w:rPr>
        <w:t xml:space="preserve">Halliburton Foundation, 2019 - $30,830.37 </w:t>
      </w:r>
      <w:r>
        <w:rPr>
          <w:b/>
          <w:sz w:val="20"/>
          <w:szCs w:val="20"/>
        </w:rPr>
        <w:t>Awarded</w:t>
      </w:r>
      <w:r>
        <w:rPr>
          <w:sz w:val="20"/>
          <w:szCs w:val="20"/>
        </w:rPr>
        <w:t xml:space="preserve"> (CoPI)</w:t>
      </w:r>
    </w:p>
    <w:p w14:paraId="63E48A13" w14:textId="77777777" w:rsidR="00F438BE" w:rsidRDefault="00DF4C3A">
      <w:pPr>
        <w:spacing w:after="0" w:line="240" w:lineRule="auto"/>
        <w:ind w:left="990" w:hanging="360"/>
        <w:rPr>
          <w:sz w:val="20"/>
          <w:szCs w:val="20"/>
        </w:rPr>
      </w:pPr>
      <w:r>
        <w:rPr>
          <w:sz w:val="20"/>
          <w:szCs w:val="20"/>
        </w:rPr>
        <w:t xml:space="preserve">NSF-HIS Grant, National Science Foundation, 2019 - $2,392,470 </w:t>
      </w:r>
      <w:r>
        <w:rPr>
          <w:b/>
          <w:sz w:val="20"/>
          <w:szCs w:val="20"/>
        </w:rPr>
        <w:t>Awarded</w:t>
      </w:r>
      <w:r>
        <w:rPr>
          <w:sz w:val="20"/>
          <w:szCs w:val="20"/>
        </w:rPr>
        <w:t xml:space="preserve"> (Sen. Personnel)</w:t>
      </w:r>
    </w:p>
    <w:p w14:paraId="63E48A14" w14:textId="77777777" w:rsidR="00F438BE" w:rsidRDefault="00DF4C3A">
      <w:pPr>
        <w:spacing w:after="0" w:line="240" w:lineRule="auto"/>
        <w:ind w:firstLine="630"/>
        <w:rPr>
          <w:sz w:val="20"/>
          <w:szCs w:val="20"/>
        </w:rPr>
      </w:pPr>
      <w:r>
        <w:rPr>
          <w:sz w:val="20"/>
          <w:szCs w:val="20"/>
        </w:rPr>
        <w:t xml:space="preserve">The Guadalupe and Lilia Martinez Foundation, 2019 - $28,848 </w:t>
      </w:r>
      <w:r>
        <w:rPr>
          <w:b/>
          <w:sz w:val="20"/>
          <w:szCs w:val="20"/>
        </w:rPr>
        <w:t>Awarded</w:t>
      </w:r>
      <w:r>
        <w:rPr>
          <w:sz w:val="20"/>
          <w:szCs w:val="20"/>
        </w:rPr>
        <w:t xml:space="preserve"> (CoPI)</w:t>
      </w:r>
    </w:p>
    <w:p w14:paraId="63E48A15" w14:textId="77777777" w:rsidR="00F438BE" w:rsidRDefault="00DF4C3A">
      <w:pPr>
        <w:spacing w:after="0" w:line="240" w:lineRule="auto"/>
        <w:ind w:left="630"/>
        <w:rPr>
          <w:sz w:val="20"/>
          <w:szCs w:val="20"/>
        </w:rPr>
      </w:pPr>
      <w:r>
        <w:rPr>
          <w:sz w:val="20"/>
          <w:szCs w:val="20"/>
        </w:rPr>
        <w:t xml:space="preserve">Curricular Service-Learning Research Grant, Texas A&amp;M University – Kingsville, 2018, $9000 – </w:t>
      </w:r>
      <w:r>
        <w:rPr>
          <w:b/>
          <w:sz w:val="20"/>
          <w:szCs w:val="20"/>
        </w:rPr>
        <w:t>Awarded</w:t>
      </w:r>
      <w:r>
        <w:rPr>
          <w:sz w:val="20"/>
          <w:szCs w:val="20"/>
        </w:rPr>
        <w:t xml:space="preserve"> (Co-PI)</w:t>
      </w:r>
    </w:p>
    <w:p w14:paraId="63E48A16" w14:textId="77777777" w:rsidR="00F438BE" w:rsidRDefault="00DF4C3A">
      <w:pPr>
        <w:spacing w:after="0" w:line="240" w:lineRule="auto"/>
        <w:ind w:left="630"/>
        <w:rPr>
          <w:sz w:val="20"/>
          <w:szCs w:val="20"/>
        </w:rPr>
      </w:pPr>
      <w:r>
        <w:rPr>
          <w:sz w:val="20"/>
          <w:szCs w:val="20"/>
        </w:rPr>
        <w:t>TCUR – TAMUK Council of Undergraduate Research, Texas A&amp;M University – Kingsville, 2018-</w:t>
      </w:r>
      <w:r>
        <w:rPr>
          <w:b/>
          <w:sz w:val="20"/>
          <w:szCs w:val="20"/>
        </w:rPr>
        <w:t>Awarded</w:t>
      </w:r>
      <w:r>
        <w:rPr>
          <w:sz w:val="20"/>
          <w:szCs w:val="20"/>
        </w:rPr>
        <w:t>, $4836.09 (PI)</w:t>
      </w:r>
    </w:p>
    <w:p w14:paraId="63E48A17" w14:textId="77777777" w:rsidR="00F438BE" w:rsidRDefault="00DF4C3A">
      <w:pPr>
        <w:spacing w:after="0" w:line="240" w:lineRule="auto"/>
        <w:ind w:firstLine="630"/>
        <w:rPr>
          <w:sz w:val="20"/>
          <w:szCs w:val="20"/>
        </w:rPr>
      </w:pPr>
      <w:r>
        <w:rPr>
          <w:sz w:val="20"/>
          <w:szCs w:val="20"/>
        </w:rPr>
        <w:t xml:space="preserve">ICARE Grant, Texas A&amp;M University – Kingsville, 2017, $5,000 – </w:t>
      </w:r>
      <w:r>
        <w:rPr>
          <w:b/>
          <w:sz w:val="20"/>
          <w:szCs w:val="20"/>
        </w:rPr>
        <w:t>Awarded</w:t>
      </w:r>
      <w:r>
        <w:rPr>
          <w:sz w:val="20"/>
          <w:szCs w:val="20"/>
        </w:rPr>
        <w:t xml:space="preserve"> (PI)</w:t>
      </w:r>
    </w:p>
    <w:p w14:paraId="63E48A18" w14:textId="77777777" w:rsidR="00F438BE" w:rsidRDefault="00DF4C3A">
      <w:pPr>
        <w:spacing w:after="0" w:line="240" w:lineRule="auto"/>
        <w:ind w:firstLine="630"/>
        <w:rPr>
          <w:sz w:val="20"/>
          <w:szCs w:val="20"/>
        </w:rPr>
      </w:pPr>
      <w:r>
        <w:rPr>
          <w:sz w:val="20"/>
          <w:szCs w:val="20"/>
        </w:rPr>
        <w:t xml:space="preserve">Curricular Service-Learning Research Grant, Texas A&amp;M University – Kingsville, 2016, $8394 – </w:t>
      </w:r>
      <w:r>
        <w:rPr>
          <w:b/>
          <w:sz w:val="20"/>
          <w:szCs w:val="20"/>
        </w:rPr>
        <w:t>Awarded</w:t>
      </w:r>
      <w:r>
        <w:rPr>
          <w:sz w:val="20"/>
          <w:szCs w:val="20"/>
        </w:rPr>
        <w:t xml:space="preserve"> (PI)</w:t>
      </w:r>
    </w:p>
    <w:p w14:paraId="63E48A19" w14:textId="77777777" w:rsidR="00F438BE" w:rsidRDefault="00DF4C3A">
      <w:pPr>
        <w:spacing w:after="0" w:line="240" w:lineRule="auto"/>
        <w:ind w:firstLine="630"/>
        <w:rPr>
          <w:sz w:val="20"/>
          <w:szCs w:val="20"/>
        </w:rPr>
      </w:pPr>
      <w:r>
        <w:rPr>
          <w:sz w:val="20"/>
          <w:szCs w:val="20"/>
        </w:rPr>
        <w:t xml:space="preserve">Curricular Service-Learning Research Grant, Texas A&amp;M University – Kingsville, 2017, $9000 – </w:t>
      </w:r>
      <w:r>
        <w:rPr>
          <w:b/>
          <w:sz w:val="20"/>
          <w:szCs w:val="20"/>
        </w:rPr>
        <w:t>Awarded</w:t>
      </w:r>
      <w:r>
        <w:rPr>
          <w:sz w:val="20"/>
          <w:szCs w:val="20"/>
        </w:rPr>
        <w:t xml:space="preserve"> (PI)</w:t>
      </w:r>
    </w:p>
    <w:p w14:paraId="63E48A1A" w14:textId="77777777" w:rsidR="00F438BE" w:rsidRDefault="00DF4C3A">
      <w:pPr>
        <w:spacing w:after="0" w:line="240" w:lineRule="auto"/>
        <w:ind w:firstLine="630"/>
        <w:rPr>
          <w:sz w:val="20"/>
          <w:szCs w:val="20"/>
        </w:rPr>
      </w:pPr>
      <w:r>
        <w:rPr>
          <w:sz w:val="20"/>
          <w:szCs w:val="20"/>
        </w:rPr>
        <w:t>PILOT, Sam Houston State University, 2019 - $14,754 Not Awarded (CoPI)</w:t>
      </w:r>
    </w:p>
    <w:p w14:paraId="63E48A1B" w14:textId="77777777" w:rsidR="00F438BE" w:rsidRDefault="00DF4C3A">
      <w:pPr>
        <w:spacing w:after="0" w:line="240" w:lineRule="auto"/>
        <w:ind w:left="990" w:hanging="360"/>
        <w:rPr>
          <w:sz w:val="20"/>
          <w:szCs w:val="20"/>
        </w:rPr>
      </w:pPr>
      <w:r>
        <w:rPr>
          <w:sz w:val="20"/>
          <w:szCs w:val="20"/>
        </w:rPr>
        <w:t>NSF-IUSE, 2020-$299,614 Not Awarded (PI)</w:t>
      </w:r>
    </w:p>
    <w:p w14:paraId="63E48A1C" w14:textId="77777777" w:rsidR="00F438BE" w:rsidRDefault="00DF4C3A">
      <w:pPr>
        <w:spacing w:after="0" w:line="240" w:lineRule="auto"/>
        <w:ind w:left="990" w:hanging="360"/>
        <w:rPr>
          <w:sz w:val="20"/>
          <w:szCs w:val="20"/>
        </w:rPr>
      </w:pPr>
      <w:r>
        <w:rPr>
          <w:sz w:val="20"/>
          <w:szCs w:val="20"/>
        </w:rPr>
        <w:t>FAST 2020, Sam Houston State University - $4,000 Not Awarded (PI)</w:t>
      </w:r>
    </w:p>
    <w:p w14:paraId="63E48A1D" w14:textId="77777777" w:rsidR="00F438BE" w:rsidRDefault="00DF4C3A">
      <w:pPr>
        <w:spacing w:after="0" w:line="240" w:lineRule="auto"/>
        <w:ind w:left="990" w:hanging="360"/>
        <w:rPr>
          <w:sz w:val="20"/>
          <w:szCs w:val="20"/>
        </w:rPr>
      </w:pPr>
      <w:r>
        <w:rPr>
          <w:sz w:val="20"/>
          <w:szCs w:val="20"/>
        </w:rPr>
        <w:t>Environment Protection Agency,2019 - $2,500,000 Not Awarded (CoPI)</w:t>
      </w:r>
    </w:p>
    <w:p w14:paraId="63E48A1E" w14:textId="77777777" w:rsidR="00F438BE" w:rsidRDefault="00DF4C3A">
      <w:pPr>
        <w:spacing w:after="0" w:line="240" w:lineRule="auto"/>
        <w:ind w:left="990" w:hanging="360"/>
        <w:rPr>
          <w:sz w:val="20"/>
          <w:szCs w:val="20"/>
        </w:rPr>
      </w:pPr>
      <w:r>
        <w:rPr>
          <w:sz w:val="20"/>
          <w:szCs w:val="20"/>
        </w:rPr>
        <w:t>Teaching Innovation Grants (TIGs), Sam Houston State University, 2019 – $10,500 Not Awarded (Co -PI)</w:t>
      </w:r>
    </w:p>
    <w:p w14:paraId="63E48A1F" w14:textId="77777777" w:rsidR="00F438BE" w:rsidRDefault="00DF4C3A">
      <w:pPr>
        <w:spacing w:after="0" w:line="240" w:lineRule="auto"/>
        <w:ind w:firstLine="630"/>
        <w:rPr>
          <w:sz w:val="20"/>
          <w:szCs w:val="20"/>
        </w:rPr>
      </w:pPr>
      <w:r>
        <w:rPr>
          <w:sz w:val="20"/>
          <w:szCs w:val="20"/>
        </w:rPr>
        <w:t>Research Experience for Teachers (RET 17575-NSF), 2018, $599,984.00 – Not Awarded (PI)</w:t>
      </w:r>
    </w:p>
    <w:p w14:paraId="63E48A20" w14:textId="77777777" w:rsidR="00F438BE" w:rsidRDefault="00DF4C3A">
      <w:pPr>
        <w:spacing w:after="0" w:line="240" w:lineRule="auto"/>
        <w:ind w:firstLine="630"/>
        <w:rPr>
          <w:sz w:val="20"/>
          <w:szCs w:val="20"/>
        </w:rPr>
      </w:pPr>
      <w:r>
        <w:rPr>
          <w:sz w:val="20"/>
          <w:szCs w:val="20"/>
        </w:rPr>
        <w:t>CAREER (NSF), 2018, $520,784.00 – Not Awarded (PI)</w:t>
      </w:r>
    </w:p>
    <w:p w14:paraId="63E48A21" w14:textId="77777777" w:rsidR="00F438BE" w:rsidRDefault="00DF4C3A">
      <w:pPr>
        <w:spacing w:after="0" w:line="240" w:lineRule="auto"/>
        <w:ind w:firstLine="630"/>
        <w:rPr>
          <w:sz w:val="20"/>
          <w:szCs w:val="20"/>
        </w:rPr>
      </w:pPr>
      <w:r>
        <w:rPr>
          <w:sz w:val="20"/>
          <w:szCs w:val="20"/>
        </w:rPr>
        <w:t>National Institute of Standards and Technology, 2018, $74,583 – Not Awarded (Co-PI)</w:t>
      </w:r>
    </w:p>
    <w:p w14:paraId="63E48A22" w14:textId="77777777" w:rsidR="00F438BE" w:rsidRDefault="00DF4C3A">
      <w:pPr>
        <w:spacing w:after="0" w:line="240" w:lineRule="auto"/>
        <w:ind w:left="990" w:hanging="360"/>
        <w:rPr>
          <w:sz w:val="20"/>
          <w:szCs w:val="20"/>
        </w:rPr>
      </w:pPr>
      <w:r>
        <w:rPr>
          <w:sz w:val="20"/>
          <w:szCs w:val="20"/>
        </w:rPr>
        <w:t>Curricular Service-Learning Research Grant, Texas A&amp;M University – Kingsville, 2018 Not Awarded</w:t>
      </w:r>
    </w:p>
    <w:p w14:paraId="63E48A23" w14:textId="77777777" w:rsidR="00F438BE" w:rsidRDefault="00DF4C3A">
      <w:pPr>
        <w:spacing w:after="0" w:line="240" w:lineRule="auto"/>
        <w:ind w:firstLine="630"/>
        <w:rPr>
          <w:sz w:val="20"/>
          <w:szCs w:val="20"/>
        </w:rPr>
      </w:pPr>
      <w:r>
        <w:rPr>
          <w:sz w:val="20"/>
          <w:szCs w:val="20"/>
        </w:rPr>
        <w:t>CAREER (NSF), 2017, $780,092.00 – Not Awarded (PI)</w:t>
      </w:r>
    </w:p>
    <w:p w14:paraId="63E48A24" w14:textId="77777777" w:rsidR="00F438BE" w:rsidRDefault="00DF4C3A">
      <w:pPr>
        <w:spacing w:after="0" w:line="240" w:lineRule="auto"/>
        <w:ind w:firstLine="630"/>
        <w:rPr>
          <w:sz w:val="20"/>
          <w:szCs w:val="20"/>
        </w:rPr>
      </w:pPr>
      <w:r>
        <w:rPr>
          <w:sz w:val="20"/>
          <w:szCs w:val="20"/>
        </w:rPr>
        <w:t>National Institute of Standards and Technology, 2017, $74,583 – Not Awarded (Co-PI)</w:t>
      </w:r>
    </w:p>
    <w:p w14:paraId="63E48A25" w14:textId="77777777" w:rsidR="00F438BE" w:rsidRDefault="00DF4C3A">
      <w:pPr>
        <w:spacing w:after="0" w:line="240" w:lineRule="auto"/>
        <w:ind w:firstLine="630"/>
        <w:rPr>
          <w:sz w:val="20"/>
          <w:szCs w:val="20"/>
        </w:rPr>
      </w:pPr>
      <w:r>
        <w:rPr>
          <w:sz w:val="20"/>
          <w:szCs w:val="20"/>
        </w:rPr>
        <w:t>Blinn S-STEM (NSF), 2017, $4,984,586 – Not Awarded (Co-PI)</w:t>
      </w:r>
    </w:p>
    <w:p w14:paraId="63E48A26" w14:textId="77777777" w:rsidR="00F438BE" w:rsidRDefault="00DF4C3A">
      <w:pPr>
        <w:spacing w:after="0" w:line="240" w:lineRule="auto"/>
        <w:ind w:firstLine="630"/>
        <w:rPr>
          <w:sz w:val="20"/>
          <w:szCs w:val="20"/>
        </w:rPr>
      </w:pPr>
      <w:r>
        <w:rPr>
          <w:sz w:val="20"/>
          <w:szCs w:val="20"/>
        </w:rPr>
        <w:t>iTECH-STEM (NSF), 2017, $300,000 – Not Awarded (Domain Expert)</w:t>
      </w:r>
    </w:p>
    <w:p w14:paraId="63E48A27" w14:textId="77777777" w:rsidR="00F438BE" w:rsidRDefault="00DF4C3A">
      <w:pPr>
        <w:spacing w:after="0" w:line="240" w:lineRule="auto"/>
        <w:ind w:firstLine="630"/>
        <w:rPr>
          <w:sz w:val="20"/>
          <w:szCs w:val="20"/>
        </w:rPr>
      </w:pPr>
      <w:r>
        <w:rPr>
          <w:sz w:val="20"/>
          <w:szCs w:val="20"/>
        </w:rPr>
        <w:t>TCUR (TAMUK), 2016, $5000 – Not Awarded (PI)</w:t>
      </w:r>
    </w:p>
    <w:p w14:paraId="63E48A28" w14:textId="77777777" w:rsidR="00F438BE" w:rsidRDefault="00DF4C3A">
      <w:pPr>
        <w:spacing w:after="0" w:line="240" w:lineRule="auto"/>
        <w:ind w:firstLine="630"/>
        <w:rPr>
          <w:sz w:val="20"/>
          <w:szCs w:val="20"/>
        </w:rPr>
      </w:pPr>
      <w:r>
        <w:rPr>
          <w:sz w:val="20"/>
          <w:szCs w:val="20"/>
        </w:rPr>
        <w:t>Motorola Solutions Foundation, 2016, $50,000 – Not Awarded (PI)</w:t>
      </w:r>
    </w:p>
    <w:p w14:paraId="63E48A29" w14:textId="77777777" w:rsidR="00F438BE" w:rsidRDefault="00DF4C3A">
      <w:pPr>
        <w:spacing w:after="0" w:line="240" w:lineRule="auto"/>
        <w:ind w:left="990" w:hanging="360"/>
        <w:rPr>
          <w:sz w:val="20"/>
          <w:szCs w:val="20"/>
        </w:rPr>
      </w:pPr>
      <w:r>
        <w:rPr>
          <w:sz w:val="20"/>
          <w:szCs w:val="20"/>
        </w:rPr>
        <w:t>Submitted NSF Proposal for STEM Education, 2016 – Not Awarded (PI)</w:t>
      </w:r>
    </w:p>
    <w:p w14:paraId="63E48A2A" w14:textId="77777777" w:rsidR="00F438BE" w:rsidRDefault="00F438BE">
      <w:pPr>
        <w:pBdr>
          <w:top w:val="nil"/>
          <w:left w:val="nil"/>
          <w:bottom w:val="nil"/>
          <w:right w:val="nil"/>
          <w:between w:val="nil"/>
        </w:pBdr>
        <w:spacing w:after="0" w:line="240" w:lineRule="auto"/>
        <w:rPr>
          <w:b/>
          <w:smallCaps/>
          <w:color w:val="000000"/>
          <w:sz w:val="20"/>
          <w:szCs w:val="20"/>
        </w:rPr>
      </w:pPr>
    </w:p>
    <w:p w14:paraId="63E48A30" w14:textId="74DB023C" w:rsidR="00F438BE" w:rsidRDefault="00DF4C3A">
      <w:pPr>
        <w:pBdr>
          <w:top w:val="nil"/>
          <w:left w:val="nil"/>
          <w:bottom w:val="nil"/>
          <w:right w:val="nil"/>
          <w:between w:val="nil"/>
        </w:pBdr>
        <w:spacing w:after="0" w:line="240" w:lineRule="auto"/>
        <w:rPr>
          <w:color w:val="000000"/>
          <w:sz w:val="20"/>
          <w:szCs w:val="20"/>
        </w:rPr>
      </w:pPr>
      <w:r>
        <w:rPr>
          <w:b/>
          <w:smallCaps/>
          <w:color w:val="000000"/>
          <w:sz w:val="20"/>
          <w:szCs w:val="20"/>
        </w:rPr>
        <w:lastRenderedPageBreak/>
        <w:t>skills</w:t>
      </w:r>
    </w:p>
    <w:p w14:paraId="63E48A31" w14:textId="77777777" w:rsidR="00F438BE" w:rsidRDefault="00DF4C3A">
      <w:pPr>
        <w:spacing w:after="0" w:line="240" w:lineRule="auto"/>
        <w:ind w:left="1440" w:hanging="720"/>
        <w:rPr>
          <w:sz w:val="20"/>
          <w:szCs w:val="20"/>
        </w:rPr>
      </w:pPr>
      <w:r>
        <w:rPr>
          <w:sz w:val="20"/>
          <w:szCs w:val="20"/>
        </w:rPr>
        <w:t xml:space="preserve">Software: MS Office Package: </w:t>
      </w:r>
      <w:r>
        <w:rPr>
          <w:i/>
          <w:sz w:val="20"/>
          <w:szCs w:val="20"/>
        </w:rPr>
        <w:t>MS Word, Excel, Power Point, Front Page, Visio</w:t>
      </w:r>
      <w:r>
        <w:rPr>
          <w:sz w:val="20"/>
          <w:szCs w:val="20"/>
        </w:rPr>
        <w:t xml:space="preserve">, </w:t>
      </w:r>
      <w:r>
        <w:rPr>
          <w:i/>
          <w:sz w:val="20"/>
          <w:szCs w:val="20"/>
        </w:rPr>
        <w:t>Shop, Adobe Flash</w:t>
      </w:r>
      <w:r>
        <w:rPr>
          <w:sz w:val="20"/>
          <w:szCs w:val="20"/>
        </w:rPr>
        <w:t>, Photoshop</w:t>
      </w:r>
      <w:r>
        <w:rPr>
          <w:i/>
          <w:sz w:val="20"/>
          <w:szCs w:val="20"/>
        </w:rPr>
        <w:t>, Corel Draw</w:t>
      </w:r>
      <w:r>
        <w:rPr>
          <w:sz w:val="20"/>
          <w:szCs w:val="20"/>
        </w:rPr>
        <w:t xml:space="preserve">, </w:t>
      </w:r>
      <w:r>
        <w:rPr>
          <w:i/>
          <w:sz w:val="20"/>
          <w:szCs w:val="20"/>
        </w:rPr>
        <w:t>Ulead Video Studio, After Effects, Camtasia, 3D Studio Max, Maya, Creo Parametric (ProE), SolidWorks, Unity, Virtual Reality, Augmented Reality, AutoCAD, Revit</w:t>
      </w:r>
    </w:p>
    <w:p w14:paraId="3ADC07D2" w14:textId="77777777" w:rsidR="00DF4C3A" w:rsidRDefault="00DF4C3A">
      <w:pPr>
        <w:spacing w:after="0" w:line="240" w:lineRule="auto"/>
        <w:ind w:firstLine="720"/>
        <w:rPr>
          <w:sz w:val="20"/>
          <w:szCs w:val="20"/>
        </w:rPr>
      </w:pPr>
    </w:p>
    <w:p w14:paraId="442B3BBA" w14:textId="77777777" w:rsidR="00116376" w:rsidRDefault="00116376">
      <w:pPr>
        <w:pBdr>
          <w:top w:val="nil"/>
          <w:left w:val="nil"/>
          <w:bottom w:val="nil"/>
          <w:right w:val="nil"/>
          <w:between w:val="nil"/>
        </w:pBdr>
        <w:spacing w:after="0" w:line="240" w:lineRule="auto"/>
        <w:rPr>
          <w:b/>
          <w:smallCaps/>
          <w:color w:val="000000"/>
          <w:sz w:val="20"/>
          <w:szCs w:val="20"/>
        </w:rPr>
      </w:pPr>
    </w:p>
    <w:p w14:paraId="63E48A35" w14:textId="61D21E70" w:rsidR="00F438BE" w:rsidRDefault="00DF4C3A">
      <w:pPr>
        <w:pBdr>
          <w:top w:val="nil"/>
          <w:left w:val="nil"/>
          <w:bottom w:val="nil"/>
          <w:right w:val="nil"/>
          <w:between w:val="nil"/>
        </w:pBdr>
        <w:spacing w:after="0" w:line="240" w:lineRule="auto"/>
        <w:rPr>
          <w:b/>
          <w:smallCaps/>
          <w:color w:val="000000"/>
          <w:sz w:val="20"/>
          <w:szCs w:val="20"/>
        </w:rPr>
      </w:pPr>
      <w:r>
        <w:rPr>
          <w:b/>
          <w:smallCaps/>
          <w:color w:val="000000"/>
          <w:sz w:val="20"/>
          <w:szCs w:val="20"/>
        </w:rPr>
        <w:t>Total number of Citations-</w:t>
      </w:r>
      <w:r w:rsidR="008C3298">
        <w:rPr>
          <w:b/>
          <w:smallCaps/>
          <w:color w:val="000000"/>
          <w:sz w:val="20"/>
          <w:szCs w:val="20"/>
        </w:rPr>
        <w:t>7</w:t>
      </w:r>
      <w:r w:rsidR="008E759B">
        <w:rPr>
          <w:b/>
          <w:smallCaps/>
          <w:color w:val="000000"/>
          <w:sz w:val="20"/>
          <w:szCs w:val="20"/>
        </w:rPr>
        <w:t>5</w:t>
      </w:r>
      <w:r>
        <w:rPr>
          <w:b/>
          <w:smallCaps/>
          <w:color w:val="000000"/>
          <w:sz w:val="20"/>
          <w:szCs w:val="20"/>
        </w:rPr>
        <w:t xml:space="preserve"> (</w:t>
      </w:r>
      <w:r w:rsidR="00C90EE5">
        <w:rPr>
          <w:b/>
          <w:smallCaps/>
          <w:color w:val="000000"/>
          <w:sz w:val="20"/>
          <w:szCs w:val="20"/>
        </w:rPr>
        <w:t>5</w:t>
      </w:r>
      <w:r w:rsidR="00F171D4">
        <w:rPr>
          <w:b/>
          <w:smallCaps/>
          <w:color w:val="000000"/>
          <w:sz w:val="20"/>
          <w:szCs w:val="20"/>
        </w:rPr>
        <w:t>4</w:t>
      </w:r>
      <w:r>
        <w:rPr>
          <w:b/>
          <w:smallCaps/>
          <w:color w:val="000000"/>
          <w:sz w:val="20"/>
          <w:szCs w:val="20"/>
        </w:rPr>
        <w:t xml:space="preserve"> of </w:t>
      </w:r>
      <w:r w:rsidR="008C3298">
        <w:rPr>
          <w:b/>
          <w:smallCaps/>
          <w:color w:val="000000"/>
          <w:sz w:val="20"/>
          <w:szCs w:val="20"/>
        </w:rPr>
        <w:t>7</w:t>
      </w:r>
      <w:r w:rsidR="008E759B">
        <w:rPr>
          <w:b/>
          <w:smallCaps/>
          <w:color w:val="000000"/>
          <w:sz w:val="20"/>
          <w:szCs w:val="20"/>
        </w:rPr>
        <w:t>5</w:t>
      </w:r>
      <w:r>
        <w:rPr>
          <w:b/>
          <w:smallCaps/>
          <w:color w:val="000000"/>
          <w:sz w:val="20"/>
          <w:szCs w:val="20"/>
        </w:rPr>
        <w:t>)</w:t>
      </w:r>
    </w:p>
    <w:p w14:paraId="3CC8A420" w14:textId="24B1D2A6" w:rsidR="002C0817" w:rsidRPr="002C0817" w:rsidRDefault="002C0817" w:rsidP="002C0817">
      <w:pPr>
        <w:pStyle w:val="Bibliography"/>
      </w:pPr>
      <w:r>
        <w:fldChar w:fldCharType="begin"/>
      </w:r>
      <w:r>
        <w:instrText xml:space="preserve"> ADDIN ZOTERO_BIBL {"uncited":[],"omitted":[],"custom":[]} CSL_BIBLIOGRAPHY </w:instrText>
      </w:r>
      <w:r>
        <w:fldChar w:fldCharType="separate"/>
      </w:r>
    </w:p>
    <w:p w14:paraId="73260FDB" w14:textId="710693C8" w:rsidR="00F51AC4" w:rsidRDefault="002C0817" w:rsidP="00F51AC4">
      <w:pPr>
        <w:ind w:hanging="480"/>
      </w:pPr>
      <w:r>
        <w:fldChar w:fldCharType="end"/>
      </w:r>
    </w:p>
    <w:p w14:paraId="3C057B92" w14:textId="6988CC47" w:rsidR="001A529B" w:rsidRPr="001A529B" w:rsidRDefault="00F51AC4" w:rsidP="001A529B">
      <w:pPr>
        <w:pStyle w:val="ListParagraph"/>
        <w:numPr>
          <w:ilvl w:val="0"/>
          <w:numId w:val="1"/>
        </w:numPr>
        <w:pBdr>
          <w:top w:val="nil"/>
          <w:left w:val="nil"/>
          <w:bottom w:val="nil"/>
          <w:right w:val="nil"/>
          <w:between w:val="nil"/>
        </w:pBdr>
        <w:spacing w:after="0" w:line="240" w:lineRule="auto"/>
      </w:pPr>
      <w:r>
        <w:t xml:space="preserve">Kalaw, Maria Theresa B., Neres Ann M. Repollo, Tony C. Abacan, et al. “Effectiveness of an HEI’s Intervention Courses to Students’ Performance in General Engineering Courses: Basis for Program Enhancement.” In </w:t>
      </w:r>
      <w:r w:rsidRPr="00F51AC4">
        <w:t>Proceedings of The 11th International Conference on Frontiers of Educational Technologies 2025</w:t>
      </w:r>
      <w:r>
        <w:t xml:space="preserve">, edited by Anu Gokhale. Lecture Notes in Educational Technology. Springer Nature Singapore, 2026. </w:t>
      </w:r>
      <w:hyperlink r:id="rId6" w:history="1">
        <w:r w:rsidRPr="00F51AC4">
          <w:t>https://doi.org/10.1007/978-981-95-2521-8_50</w:t>
        </w:r>
      </w:hyperlink>
      <w:r>
        <w:t>.</w:t>
      </w:r>
    </w:p>
    <w:p w14:paraId="0779C2A0" w14:textId="03C4DD7B" w:rsidR="00911444" w:rsidRDefault="001A529B" w:rsidP="00911444">
      <w:pPr>
        <w:pStyle w:val="NormalWeb"/>
        <w:numPr>
          <w:ilvl w:val="0"/>
          <w:numId w:val="1"/>
        </w:numPr>
      </w:pPr>
      <w:r w:rsidRPr="001A529B">
        <w:rPr>
          <w:rFonts w:ascii="Calibri" w:eastAsia="Calibri" w:hAnsi="Calibri" w:cs="Calibri"/>
          <w:sz w:val="22"/>
          <w:szCs w:val="22"/>
        </w:rPr>
        <w:t xml:space="preserve">Obeidat, S., Faruqui, S. H. A., &amp; Anik, R. R. (2026). “Statistical Analysis of Energy Effects on Shrinkage and Density in Ceramic 3D Printing Binder Jetting.” </w:t>
      </w:r>
      <w:r w:rsidRPr="001A529B">
        <w:rPr>
          <w:rFonts w:ascii="Calibri" w:eastAsia="Calibri" w:hAnsi="Calibri" w:cs="Calibri"/>
          <w:i/>
          <w:iCs/>
          <w:sz w:val="22"/>
          <w:szCs w:val="22"/>
        </w:rPr>
        <w:t>2026 IEEE Jordan Conference on Applied Electrical Engineering and Computing Technologies (AEECT)</w:t>
      </w:r>
      <w:r w:rsidRPr="001A529B">
        <w:rPr>
          <w:rFonts w:ascii="Calibri" w:eastAsia="Calibri" w:hAnsi="Calibri" w:cs="Calibri"/>
          <w:sz w:val="22"/>
          <w:szCs w:val="22"/>
        </w:rPr>
        <w:t xml:space="preserve">. IEEE. DOI: 10.1109/AEECT69724.2026.11657830. </w:t>
      </w:r>
      <w:r w:rsidR="00911444" w:rsidRPr="00911444">
        <w:rPr>
          <w:rFonts w:ascii="Calibri" w:eastAsia="Calibri" w:hAnsi="Calibri" w:cs="Calibri"/>
          <w:sz w:val="22"/>
          <w:szCs w:val="22"/>
        </w:rPr>
        <w:t xml:space="preserve">Mukhamediyeva, K., Nurbekova, Z., Nurgazinova, G., and Aimicheva, G. “Enhancing Engineering Thinking Skills of Pre-Service IT Teachers Through Cross-Cutting Educational Technologies and STEM Projects.” </w:t>
      </w:r>
      <w:r w:rsidR="00911444" w:rsidRPr="00911444">
        <w:rPr>
          <w:rFonts w:ascii="Calibri" w:eastAsia="Calibri" w:hAnsi="Calibri" w:cs="Calibri"/>
          <w:i/>
          <w:iCs/>
          <w:sz w:val="22"/>
          <w:szCs w:val="22"/>
        </w:rPr>
        <w:t>International Journal of Education and Practice</w:t>
      </w:r>
      <w:r w:rsidR="00911444" w:rsidRPr="00911444">
        <w:rPr>
          <w:rFonts w:ascii="Calibri" w:eastAsia="Calibri" w:hAnsi="Calibri" w:cs="Calibri"/>
          <w:sz w:val="22"/>
          <w:szCs w:val="22"/>
        </w:rPr>
        <w:t xml:space="preserve">, vol. 13, no. 2, pp. 669–687, 2025. </w:t>
      </w:r>
      <w:hyperlink r:id="rId7" w:history="1">
        <w:r w:rsidR="00911444">
          <w:rPr>
            <w:rStyle w:val="Hyperlink"/>
          </w:rPr>
          <w:t>https://doi.org/10.18488/61.v13i2.4126</w:t>
        </w:r>
      </w:hyperlink>
      <w:r w:rsidR="00911444">
        <w:t>. (Cites Dakeev et al., “Augmented Reality Computer-Aided Design Education (ARCADE) Tool to Improve Student Motivation, Engagement, and Spatial Cognition.”)</w:t>
      </w:r>
    </w:p>
    <w:p w14:paraId="460CAACB" w14:textId="1FA7E7F1" w:rsidR="000F0376" w:rsidRPr="000F0376" w:rsidRDefault="000F0376" w:rsidP="00911444">
      <w:pPr>
        <w:pStyle w:val="ListParagraph"/>
        <w:numPr>
          <w:ilvl w:val="0"/>
          <w:numId w:val="1"/>
        </w:numPr>
        <w:pBdr>
          <w:top w:val="nil"/>
          <w:left w:val="nil"/>
          <w:bottom w:val="nil"/>
          <w:right w:val="nil"/>
          <w:between w:val="nil"/>
        </w:pBdr>
        <w:spacing w:after="0" w:line="240" w:lineRule="auto"/>
      </w:pPr>
      <w:r w:rsidRPr="000F0376">
        <w:t xml:space="preserve">Kuang, M., Wu, H., Bai, J., Yin, D., Yan, S., Yu, K., Zhang, P., Dong, Y., Ruan, D., et al. “Nozzle-Vibration Piezoelectric Jet for Compact Underwater Robots.” </w:t>
      </w:r>
      <w:r w:rsidRPr="00911444">
        <w:rPr>
          <w:i/>
          <w:iCs/>
        </w:rPr>
        <w:t>International Journal of Mechanical Sciences</w:t>
      </w:r>
      <w:r w:rsidRPr="000F0376">
        <w:t>, 2026. https://doi.org/10.1016/j.ijmecsci.2026.111890. (Cites Dakeev et al. on virtual reality engineering education.)</w:t>
      </w:r>
    </w:p>
    <w:p w14:paraId="3E0F6318" w14:textId="7AB69929" w:rsidR="007E3BF6" w:rsidRDefault="007E3BF6" w:rsidP="00842B27">
      <w:pPr>
        <w:pStyle w:val="ListParagraph"/>
        <w:numPr>
          <w:ilvl w:val="0"/>
          <w:numId w:val="1"/>
        </w:numPr>
      </w:pPr>
      <w:r>
        <w:t xml:space="preserve">Tut-Haklidir, F. S., “Innovation in Geothermal Energy Education,” </w:t>
      </w:r>
      <w:r>
        <w:rPr>
          <w:rStyle w:val="Emphasis"/>
        </w:rPr>
        <w:t>Proceedings of the World Geothermal Congress 2026</w:t>
      </w:r>
      <w:r>
        <w:t xml:space="preserve">, Calgary, Canada, June 8–11, 2026. </w:t>
      </w:r>
      <w:r>
        <w:rPr>
          <w:rStyle w:val="Emphasis"/>
        </w:rPr>
        <w:t>(Cites Dakeev et al. on multidisciplinary engineering education.)</w:t>
      </w:r>
    </w:p>
    <w:p w14:paraId="395535B1" w14:textId="7F2BA029" w:rsidR="008E759B" w:rsidRDefault="008E759B" w:rsidP="00842B27">
      <w:pPr>
        <w:pStyle w:val="ListParagraph"/>
        <w:numPr>
          <w:ilvl w:val="0"/>
          <w:numId w:val="1"/>
        </w:numPr>
      </w:pPr>
      <w:r>
        <w:t xml:space="preserve">Zhang, L., Zhang, G., Liu, H., Li, K., et al. (2026). </w:t>
      </w:r>
      <w:r>
        <w:rPr>
          <w:rStyle w:val="Emphasis"/>
        </w:rPr>
        <w:t>Nozzle-Vibration Piezoelectric Jet for Compact Underwater Robots</w:t>
      </w:r>
      <w:r>
        <w:t xml:space="preserve">. </w:t>
      </w:r>
      <w:r w:rsidRPr="008E759B">
        <w:rPr>
          <w:rStyle w:val="Strong"/>
          <w:b w:val="0"/>
          <w:bCs w:val="0"/>
        </w:rPr>
        <w:t>International Journal of Mechanical Sciences</w:t>
      </w:r>
      <w:r w:rsidRPr="008E759B">
        <w:rPr>
          <w:b/>
          <w:bCs/>
        </w:rPr>
        <w:t>.</w:t>
      </w:r>
      <w:r>
        <w:t xml:space="preserve"> https://doi.org/10.1016/j.ijmecsci.2026.111890</w:t>
      </w:r>
    </w:p>
    <w:p w14:paraId="41261922" w14:textId="652E3933" w:rsidR="00842B27" w:rsidRDefault="00842B27" w:rsidP="00842B27">
      <w:pPr>
        <w:pStyle w:val="ListParagraph"/>
        <w:numPr>
          <w:ilvl w:val="0"/>
          <w:numId w:val="1"/>
        </w:numPr>
      </w:pPr>
      <w:r>
        <w:t xml:space="preserve">Odnovol, Dmytro Hennadiiovych, and Alеna Fedorivna Dyadenchuk. “Modelling Electromagnetic Waves in Matlab as a Tool for Developing Students’ Technical Thinking.” </w:t>
      </w:r>
      <w:r w:rsidRPr="00842B27">
        <w:rPr>
          <w:i/>
          <w:iCs/>
        </w:rPr>
        <w:t>Engineering and Educational Technologies</w:t>
      </w:r>
      <w:r>
        <w:t xml:space="preserve"> 13, no. 2 (2025): 7. </w:t>
      </w:r>
      <w:hyperlink r:id="rId8" w:history="1">
        <w:r>
          <w:rPr>
            <w:rStyle w:val="Hyperlink"/>
          </w:rPr>
          <w:t>https://doi.org/10.32782/2307-9770.2025.13.02.01</w:t>
        </w:r>
      </w:hyperlink>
      <w:r>
        <w:t>.</w:t>
      </w:r>
    </w:p>
    <w:p w14:paraId="154C09B3" w14:textId="42F30114" w:rsidR="00FD313F" w:rsidRDefault="00FD313F" w:rsidP="00FD313F">
      <w:pPr>
        <w:pStyle w:val="ListParagraph"/>
        <w:numPr>
          <w:ilvl w:val="0"/>
          <w:numId w:val="1"/>
        </w:numPr>
        <w:pBdr>
          <w:top w:val="nil"/>
          <w:left w:val="nil"/>
          <w:bottom w:val="nil"/>
          <w:right w:val="nil"/>
          <w:between w:val="nil"/>
        </w:pBdr>
        <w:spacing w:after="0" w:line="240" w:lineRule="auto"/>
      </w:pPr>
      <w:r>
        <w:t xml:space="preserve">Dakeev, Ulan, Reg Pecen, Faruk Yildiz, Iftekhar Basith, Suleiman Obeidat, and Lain Sowell. “Development of Virtual Reality Robotics Laboratory Simulation.” </w:t>
      </w:r>
      <w:r w:rsidRPr="00FD313F">
        <w:t>2022 ASEE Zone IV Conference Proceedings</w:t>
      </w:r>
      <w:r>
        <w:t xml:space="preserve">, ASEE Conferences, May 2022, 44729. </w:t>
      </w:r>
      <w:hyperlink r:id="rId9" w:history="1">
        <w:r w:rsidRPr="00FD313F">
          <w:t>https://doi.org/10.18260/1-2--44729</w:t>
        </w:r>
      </w:hyperlink>
      <w:r>
        <w:t>.</w:t>
      </w:r>
    </w:p>
    <w:p w14:paraId="0E4B3682" w14:textId="211CDDCA" w:rsidR="008C3298" w:rsidRDefault="007B149A" w:rsidP="006A4FFE">
      <w:pPr>
        <w:pStyle w:val="ListParagraph"/>
        <w:numPr>
          <w:ilvl w:val="0"/>
          <w:numId w:val="1"/>
        </w:numPr>
        <w:pBdr>
          <w:top w:val="nil"/>
          <w:left w:val="nil"/>
          <w:bottom w:val="nil"/>
          <w:right w:val="nil"/>
          <w:between w:val="nil"/>
        </w:pBdr>
        <w:spacing w:after="0" w:line="240" w:lineRule="auto"/>
      </w:pPr>
      <w:r w:rsidRPr="002C0817">
        <w:t xml:space="preserve">L. Chen </w:t>
      </w:r>
      <w:r w:rsidRPr="002C0817">
        <w:rPr>
          <w:i/>
          <w:iCs/>
        </w:rPr>
        <w:t>et al.</w:t>
      </w:r>
      <w:r w:rsidRPr="002C0817">
        <w:t xml:space="preserve">, “Teaching Service Robotics with ROS and Unibotics Web Framework in Higher Education,” in </w:t>
      </w:r>
      <w:r w:rsidRPr="002C0817">
        <w:rPr>
          <w:i/>
          <w:iCs/>
        </w:rPr>
        <w:t>Robotics in Education</w:t>
      </w:r>
      <w:r w:rsidRPr="002C0817">
        <w:t>, vol. 1544, R. Balogh, D. Obdržálek, and N. Fachantidis, Eds., in Lecture Notes in Networks and Systems, vol. 1544. , Cham: Springer Nature Switzerland, 2025, pp. 508–520. doi: 10.1007/978-3-031-98762-5_43.</w:t>
      </w:r>
    </w:p>
    <w:p w14:paraId="630B1BB4" w14:textId="079624AE" w:rsidR="00361652" w:rsidRDefault="00361652" w:rsidP="006A4FFE">
      <w:pPr>
        <w:pStyle w:val="ListParagraph"/>
        <w:numPr>
          <w:ilvl w:val="0"/>
          <w:numId w:val="1"/>
        </w:numPr>
        <w:pBdr>
          <w:top w:val="nil"/>
          <w:left w:val="nil"/>
          <w:bottom w:val="nil"/>
          <w:right w:val="nil"/>
          <w:between w:val="nil"/>
        </w:pBdr>
        <w:spacing w:after="0" w:line="240" w:lineRule="auto"/>
      </w:pPr>
      <w:r w:rsidRPr="00361652">
        <w:lastRenderedPageBreak/>
        <w:t xml:space="preserve">M. U. G. Dakeev, R. Pecen, and F. Yildiz, “Performance Assessment of Haptic Gloves in VR Training Applications: Implications for Engineering Education,” in </w:t>
      </w:r>
      <w:r w:rsidRPr="00361652">
        <w:rPr>
          <w:i/>
          <w:iCs/>
        </w:rPr>
        <w:t>Proceedings of the 10th North American International Conference on Industrial Engineering and Operations Management</w:t>
      </w:r>
      <w:r w:rsidRPr="00361652">
        <w:t>, June 2025. doi: 10.46254/NA10.20250274.</w:t>
      </w:r>
    </w:p>
    <w:p w14:paraId="6997924C" w14:textId="1BE6099A" w:rsidR="00434A64" w:rsidRDefault="00434A64" w:rsidP="006A4FFE">
      <w:pPr>
        <w:pStyle w:val="ListParagraph"/>
        <w:numPr>
          <w:ilvl w:val="0"/>
          <w:numId w:val="1"/>
        </w:numPr>
        <w:pBdr>
          <w:top w:val="nil"/>
          <w:left w:val="nil"/>
          <w:bottom w:val="nil"/>
          <w:right w:val="nil"/>
          <w:between w:val="nil"/>
        </w:pBdr>
        <w:spacing w:after="0" w:line="240" w:lineRule="auto"/>
      </w:pPr>
      <w:r w:rsidRPr="00434A64">
        <w:t xml:space="preserve">J. Zhang, W. A. J. W. Yahaya, and Y. Dai, “Assessing Cognitive Load, Performance, and Motivation in Design History Classes Through an Augmented Reality Application,” </w:t>
      </w:r>
      <w:r w:rsidRPr="00434A64">
        <w:rPr>
          <w:i/>
          <w:iCs/>
        </w:rPr>
        <w:t>SAGE Open</w:t>
      </w:r>
      <w:r w:rsidRPr="00434A64">
        <w:t xml:space="preserve">, vol. 14, no. 2, pp. 1–14, Apr. 2024, doi: </w:t>
      </w:r>
      <w:hyperlink r:id="rId10" w:tgtFrame="_new" w:history="1">
        <w:r w:rsidRPr="00434A64">
          <w:rPr>
            <w:rStyle w:val="Hyperlink"/>
          </w:rPr>
          <w:t>10.1177/21582440251335387</w:t>
        </w:r>
      </w:hyperlink>
      <w:r w:rsidRPr="00434A64">
        <w:t>.</w:t>
      </w:r>
    </w:p>
    <w:p w14:paraId="6AA6FFE2" w14:textId="300FCF7C" w:rsidR="001434DF" w:rsidRDefault="001434DF" w:rsidP="006A4FFE">
      <w:pPr>
        <w:pStyle w:val="ListParagraph"/>
        <w:numPr>
          <w:ilvl w:val="0"/>
          <w:numId w:val="1"/>
        </w:numPr>
        <w:pBdr>
          <w:top w:val="nil"/>
          <w:left w:val="nil"/>
          <w:bottom w:val="nil"/>
          <w:right w:val="nil"/>
          <w:between w:val="nil"/>
        </w:pBdr>
        <w:spacing w:after="0" w:line="240" w:lineRule="auto"/>
      </w:pPr>
      <w:r>
        <w:t xml:space="preserve">Alsaedi, Najah Saad, and Mohammad Husam Alhumsi. “Saudi Undergraduate Students’ Perceptions of Plagiarism: A Case of EFL Research Writing Tasks during E-Learning Sessions.” </w:t>
      </w:r>
      <w:r w:rsidRPr="001434DF">
        <w:rPr>
          <w:i/>
          <w:iCs/>
        </w:rPr>
        <w:t>Heliyon</w:t>
      </w:r>
      <w:r>
        <w:t xml:space="preserve"> 10, no. 22 (November 2024): e39804. </w:t>
      </w:r>
    </w:p>
    <w:p w14:paraId="2895C634" w14:textId="6E987AAC" w:rsidR="00FB1DC3" w:rsidRDefault="00FB1DC3" w:rsidP="006A4FFE">
      <w:pPr>
        <w:pStyle w:val="ListParagraph"/>
        <w:numPr>
          <w:ilvl w:val="0"/>
          <w:numId w:val="1"/>
        </w:numPr>
        <w:pBdr>
          <w:top w:val="nil"/>
          <w:left w:val="nil"/>
          <w:bottom w:val="nil"/>
          <w:right w:val="nil"/>
          <w:between w:val="nil"/>
        </w:pBdr>
        <w:spacing w:after="0" w:line="240" w:lineRule="auto"/>
      </w:pPr>
      <w:r>
        <w:t xml:space="preserve">Plett, Eduard. “Technical Solutions Towards Effective Renewable Energy Engineering Education.” In </w:t>
      </w:r>
      <w:r w:rsidRPr="00340471">
        <w:t>2024 ASEE Midwest Section Conference Proceedings</w:t>
      </w:r>
      <w:r>
        <w:t xml:space="preserve">, 49375. Lawrence, KS: ASEE Conferences, 2024. </w:t>
      </w:r>
      <w:hyperlink r:id="rId11" w:history="1">
        <w:r w:rsidRPr="00340471">
          <w:t>https://doi.org/10.18260/1-2-1115-49375</w:t>
        </w:r>
      </w:hyperlink>
      <w:r>
        <w:t>.</w:t>
      </w:r>
    </w:p>
    <w:p w14:paraId="1293B606" w14:textId="77777777" w:rsidR="00FA2C09" w:rsidRDefault="00FA2C09" w:rsidP="00B017F9">
      <w:pPr>
        <w:numPr>
          <w:ilvl w:val="0"/>
          <w:numId w:val="1"/>
        </w:numPr>
        <w:pBdr>
          <w:top w:val="nil"/>
          <w:left w:val="nil"/>
          <w:bottom w:val="nil"/>
          <w:right w:val="nil"/>
          <w:between w:val="nil"/>
        </w:pBdr>
        <w:spacing w:after="0" w:line="240" w:lineRule="auto"/>
      </w:pPr>
      <w:r>
        <w:t xml:space="preserve">Shehu, Ledia, Jung Heum Yeon, and Yooseob Song. “Piezoelectric Energy Harvesting for Civil Engineering Applications.” </w:t>
      </w:r>
      <w:r w:rsidRPr="00B017F9">
        <w:t>Energies</w:t>
      </w:r>
      <w:r>
        <w:t xml:space="preserve"> 17, no. 19 (October 2, 2024): 4935. </w:t>
      </w:r>
      <w:hyperlink r:id="rId12" w:history="1">
        <w:r w:rsidRPr="00B017F9">
          <w:t>https://doi.org/10.3390/en17194935</w:t>
        </w:r>
      </w:hyperlink>
      <w:r>
        <w:t>.</w:t>
      </w:r>
    </w:p>
    <w:p w14:paraId="3791F45F" w14:textId="0703AE94" w:rsidR="001F16FE" w:rsidRPr="001F16FE" w:rsidRDefault="001F16FE" w:rsidP="00841278">
      <w:pPr>
        <w:numPr>
          <w:ilvl w:val="0"/>
          <w:numId w:val="1"/>
        </w:numPr>
        <w:pBdr>
          <w:top w:val="nil"/>
          <w:left w:val="nil"/>
          <w:bottom w:val="nil"/>
          <w:right w:val="nil"/>
          <w:between w:val="nil"/>
        </w:pBdr>
        <w:spacing w:after="0" w:line="240" w:lineRule="auto"/>
      </w:pPr>
      <w:r>
        <w:t xml:space="preserve">García Pérez, Lía, Diego Martín-Martín, José María Cañas Plaza, Jesús Chacón Sombría, and David Roldán Álvarez. “Introduction to Control Education with the Unibotics Web Framework.” </w:t>
      </w:r>
      <w:r w:rsidRPr="00841278">
        <w:t>Jornadas de Automática</w:t>
      </w:r>
      <w:r>
        <w:t xml:space="preserve">, no. 45 (July 19, 2024). </w:t>
      </w:r>
      <w:hyperlink r:id="rId13" w:history="1">
        <w:r w:rsidRPr="00841278">
          <w:t>https://doi.org/10.17979/ja-cea.2024.45.10933</w:t>
        </w:r>
      </w:hyperlink>
      <w:r>
        <w:t>.</w:t>
      </w:r>
    </w:p>
    <w:p w14:paraId="6C2B2B8A" w14:textId="77777777" w:rsidR="00AA00F3" w:rsidRDefault="00AA00F3" w:rsidP="00AA00F3">
      <w:pPr>
        <w:numPr>
          <w:ilvl w:val="0"/>
          <w:numId w:val="1"/>
        </w:numPr>
        <w:pBdr>
          <w:top w:val="nil"/>
          <w:left w:val="nil"/>
          <w:bottom w:val="nil"/>
          <w:right w:val="nil"/>
          <w:between w:val="nil"/>
        </w:pBdr>
        <w:spacing w:after="0" w:line="240" w:lineRule="auto"/>
      </w:pPr>
      <w:r>
        <w:t xml:space="preserve">Johnson, Mollie, Rea Lavi, Olivier De Weck, Prabhat Hajela, Luca Carlone, Siyi Hu, Marcus Abate, Zeyad Awwad, and Yun Chang. “A Comparative Study of the Impact of Virtual Reality on Student Learning and Satisfaction in Aerospace Education.” In </w:t>
      </w:r>
      <w:r w:rsidRPr="00AA00F3">
        <w:t>2024 ASEE Annual Conference &amp; Exposition Proceedings</w:t>
      </w:r>
      <w:r>
        <w:t xml:space="preserve">, 46426. Portland, Oregon: ASEE Conferences, 2024. </w:t>
      </w:r>
      <w:hyperlink r:id="rId14" w:history="1">
        <w:r w:rsidRPr="00AA00F3">
          <w:t>https://doi.org/10.18260/1-2--46426</w:t>
        </w:r>
      </w:hyperlink>
      <w:r>
        <w:t>.</w:t>
      </w:r>
    </w:p>
    <w:p w14:paraId="1EDBFD96" w14:textId="5724BC76" w:rsidR="00136CE3" w:rsidRPr="00136CE3" w:rsidRDefault="00136CE3" w:rsidP="00136CE3">
      <w:pPr>
        <w:numPr>
          <w:ilvl w:val="0"/>
          <w:numId w:val="1"/>
        </w:numPr>
        <w:pBdr>
          <w:top w:val="nil"/>
          <w:left w:val="nil"/>
          <w:bottom w:val="nil"/>
          <w:right w:val="nil"/>
          <w:between w:val="nil"/>
        </w:pBdr>
        <w:spacing w:after="0" w:line="240" w:lineRule="auto"/>
        <w:rPr>
          <w:color w:val="000000"/>
          <w:sz w:val="20"/>
          <w:szCs w:val="20"/>
        </w:rPr>
      </w:pPr>
      <w:r w:rsidRPr="00841278">
        <w:t>Dipu, Md Nazmul Hasan, Mahbub Hasan Apu, and Pritidipto Paul Chowdhury. “Identification of the Effective Crane Hook’s Cross-Section</w:t>
      </w:r>
      <w:r w:rsidRPr="00136CE3">
        <w:rPr>
          <w:color w:val="000000"/>
          <w:sz w:val="20"/>
          <w:szCs w:val="20"/>
        </w:rPr>
        <w:t xml:space="preserve"> by Incorporating Finite Element Method and Programming Language.” Heliyon 10, no. 9 (May 2024): e29918. </w:t>
      </w:r>
      <w:hyperlink r:id="rId15" w:history="1">
        <w:r w:rsidRPr="00136CE3">
          <w:rPr>
            <w:color w:val="000000"/>
            <w:sz w:val="20"/>
            <w:szCs w:val="20"/>
          </w:rPr>
          <w:t>https://doi.org/10.1016/j.heliyon.2024.e29918</w:t>
        </w:r>
      </w:hyperlink>
      <w:r w:rsidRPr="00136CE3">
        <w:rPr>
          <w:color w:val="000000"/>
          <w:sz w:val="20"/>
          <w:szCs w:val="20"/>
        </w:rPr>
        <w:t>.</w:t>
      </w:r>
    </w:p>
    <w:p w14:paraId="4CA02ED3" w14:textId="77777777" w:rsidR="00173736" w:rsidRPr="00DC5916" w:rsidRDefault="00173736" w:rsidP="00DC5916">
      <w:pPr>
        <w:numPr>
          <w:ilvl w:val="0"/>
          <w:numId w:val="1"/>
        </w:numPr>
        <w:pBdr>
          <w:top w:val="nil"/>
          <w:left w:val="nil"/>
          <w:bottom w:val="nil"/>
          <w:right w:val="nil"/>
          <w:between w:val="nil"/>
        </w:pBdr>
        <w:spacing w:after="0" w:line="240" w:lineRule="auto"/>
        <w:rPr>
          <w:color w:val="000000"/>
          <w:sz w:val="20"/>
          <w:szCs w:val="20"/>
        </w:rPr>
      </w:pPr>
      <w:r>
        <w:t xml:space="preserve">Rapti, Sophia, Theodosios Sapounidis, and Sokratis Tselegkaridis. “Enriching a Traditional Learning Activity in Preschool through Augmented Reality: Children’s and Teachers’ Views.” </w:t>
      </w:r>
      <w:r w:rsidRPr="00DC5916">
        <w:rPr>
          <w:color w:val="000000"/>
          <w:sz w:val="20"/>
          <w:szCs w:val="20"/>
        </w:rPr>
        <w:t xml:space="preserve">Information 14, no. 10 (September 28, 2023): 530. </w:t>
      </w:r>
      <w:hyperlink r:id="rId16" w:history="1">
        <w:r w:rsidRPr="00DC5916">
          <w:rPr>
            <w:color w:val="000000"/>
            <w:sz w:val="20"/>
            <w:szCs w:val="20"/>
          </w:rPr>
          <w:t>https://doi.org/10.3390/info14100530</w:t>
        </w:r>
      </w:hyperlink>
      <w:r w:rsidRPr="00DC5916">
        <w:rPr>
          <w:color w:val="000000"/>
          <w:sz w:val="20"/>
          <w:szCs w:val="20"/>
        </w:rPr>
        <w:t>.</w:t>
      </w:r>
    </w:p>
    <w:p w14:paraId="2E605847" w14:textId="4D954B87" w:rsidR="00D66C26" w:rsidRPr="00D66C26" w:rsidRDefault="00D66C26" w:rsidP="00D66C26">
      <w:pPr>
        <w:numPr>
          <w:ilvl w:val="0"/>
          <w:numId w:val="1"/>
        </w:numPr>
        <w:pBdr>
          <w:top w:val="nil"/>
          <w:left w:val="nil"/>
          <w:bottom w:val="nil"/>
          <w:right w:val="nil"/>
          <w:between w:val="nil"/>
        </w:pBdr>
        <w:spacing w:after="0" w:line="240" w:lineRule="auto"/>
        <w:rPr>
          <w:color w:val="000000"/>
          <w:sz w:val="20"/>
          <w:szCs w:val="20"/>
        </w:rPr>
      </w:pPr>
      <w:r w:rsidRPr="00D66C26">
        <w:rPr>
          <w:color w:val="000000"/>
          <w:sz w:val="20"/>
          <w:szCs w:val="20"/>
        </w:rPr>
        <w:t xml:space="preserve">Sakr, Asmaa, and Tariq Abdullah. “Virtual, Augmented Reality and Learning Analytics Impact on Learners, and Educators: A Systematic Review.” Education and Information Technologies, April 5, 2024. </w:t>
      </w:r>
      <w:hyperlink r:id="rId17" w:history="1">
        <w:r w:rsidRPr="00D66C26">
          <w:rPr>
            <w:color w:val="000000"/>
            <w:sz w:val="20"/>
            <w:szCs w:val="20"/>
          </w:rPr>
          <w:t>https://doi.org/10.1007/s10639-024-12602-5</w:t>
        </w:r>
      </w:hyperlink>
      <w:r w:rsidRPr="00D66C26">
        <w:rPr>
          <w:color w:val="000000"/>
          <w:sz w:val="20"/>
          <w:szCs w:val="20"/>
        </w:rPr>
        <w:t>.</w:t>
      </w:r>
    </w:p>
    <w:p w14:paraId="3E4D29BF" w14:textId="77777777" w:rsidR="0042734B" w:rsidRPr="0042734B" w:rsidRDefault="0042734B" w:rsidP="0042734B">
      <w:pPr>
        <w:numPr>
          <w:ilvl w:val="0"/>
          <w:numId w:val="1"/>
        </w:numPr>
        <w:pBdr>
          <w:top w:val="nil"/>
          <w:left w:val="nil"/>
          <w:bottom w:val="nil"/>
          <w:right w:val="nil"/>
          <w:between w:val="nil"/>
        </w:pBdr>
        <w:spacing w:after="0" w:line="240" w:lineRule="auto"/>
        <w:rPr>
          <w:color w:val="000000"/>
          <w:sz w:val="20"/>
          <w:szCs w:val="20"/>
        </w:rPr>
      </w:pPr>
      <w:r w:rsidRPr="0042734B">
        <w:rPr>
          <w:color w:val="000000"/>
          <w:sz w:val="20"/>
          <w:szCs w:val="20"/>
        </w:rPr>
        <w:t xml:space="preserve">Jin, Zikang, Zonghan Yu, Fanshuo Meng, Wei Zhang, Jingzhi Cui, Xiaolong He, Yuedi Lei, and Omer Musa. “Parametric Design Method and Lift/Drag Characteristics Analysis for a Wide-Range, Wing-Morphing Glide Vehicle.” Aerospace 11, no. 4 (March 25, 2024): 257. </w:t>
      </w:r>
      <w:hyperlink r:id="rId18" w:history="1">
        <w:r w:rsidRPr="0042734B">
          <w:rPr>
            <w:color w:val="000000"/>
            <w:sz w:val="20"/>
            <w:szCs w:val="20"/>
          </w:rPr>
          <w:t>https://doi.org/10.3390/aerospace11040257</w:t>
        </w:r>
      </w:hyperlink>
      <w:r w:rsidRPr="0042734B">
        <w:rPr>
          <w:color w:val="000000"/>
          <w:sz w:val="20"/>
          <w:szCs w:val="20"/>
        </w:rPr>
        <w:t>.</w:t>
      </w:r>
    </w:p>
    <w:p w14:paraId="4BD68371" w14:textId="5C79B19D" w:rsidR="003E4597" w:rsidRDefault="003E4597" w:rsidP="003E4597">
      <w:pPr>
        <w:numPr>
          <w:ilvl w:val="0"/>
          <w:numId w:val="1"/>
        </w:numPr>
        <w:pBdr>
          <w:top w:val="nil"/>
          <w:left w:val="nil"/>
          <w:bottom w:val="nil"/>
          <w:right w:val="nil"/>
          <w:between w:val="nil"/>
        </w:pBdr>
        <w:spacing w:after="0" w:line="240" w:lineRule="auto"/>
        <w:rPr>
          <w:color w:val="000000"/>
          <w:sz w:val="20"/>
          <w:szCs w:val="20"/>
        </w:rPr>
      </w:pPr>
      <w:r w:rsidRPr="003E4597">
        <w:rPr>
          <w:color w:val="000000"/>
          <w:sz w:val="20"/>
          <w:szCs w:val="20"/>
        </w:rPr>
        <w:t xml:space="preserve">Prasetyani, Marita, R. Rizal Isnanto, and Isnaini Rosyida. “Determining The Location Detection on Several Sectors to Support </w:t>
      </w:r>
      <w:r w:rsidR="00E87A9D" w:rsidRPr="003E4597">
        <w:rPr>
          <w:color w:val="000000"/>
          <w:sz w:val="20"/>
          <w:szCs w:val="20"/>
        </w:rPr>
        <w:t>the</w:t>
      </w:r>
      <w:r w:rsidRPr="003E4597">
        <w:rPr>
          <w:color w:val="000000"/>
          <w:sz w:val="20"/>
          <w:szCs w:val="20"/>
        </w:rPr>
        <w:t xml:space="preserve"> Business Center: Literature Review.” Edited by R. Isnanto, Hadiyanto, and B. Warsito. E3S Web of Conferences 448 (2023): 02050. </w:t>
      </w:r>
      <w:hyperlink r:id="rId19" w:history="1">
        <w:r w:rsidRPr="003E4597">
          <w:rPr>
            <w:color w:val="000000"/>
            <w:sz w:val="20"/>
            <w:szCs w:val="20"/>
          </w:rPr>
          <w:t>https://doi.org/10.1051/e3sconf/202344802050</w:t>
        </w:r>
      </w:hyperlink>
      <w:r w:rsidRPr="003E4597">
        <w:rPr>
          <w:color w:val="000000"/>
          <w:sz w:val="20"/>
          <w:szCs w:val="20"/>
        </w:rPr>
        <w:t>.</w:t>
      </w:r>
    </w:p>
    <w:p w14:paraId="3507B326" w14:textId="77777777" w:rsidR="0003674D" w:rsidRPr="00276B03" w:rsidRDefault="0003674D" w:rsidP="0003674D">
      <w:pPr>
        <w:numPr>
          <w:ilvl w:val="0"/>
          <w:numId w:val="1"/>
        </w:numPr>
        <w:pBdr>
          <w:top w:val="nil"/>
          <w:left w:val="nil"/>
          <w:bottom w:val="nil"/>
          <w:right w:val="nil"/>
          <w:between w:val="nil"/>
        </w:pBdr>
        <w:spacing w:after="0" w:line="240" w:lineRule="auto"/>
        <w:rPr>
          <w:color w:val="000000"/>
          <w:sz w:val="20"/>
          <w:szCs w:val="20"/>
        </w:rPr>
      </w:pPr>
      <w:r>
        <w:t xml:space="preserve">Yang, Chuan Choong, Noor Fiqri Razqi Bin Noor Hanafi, Noor Hazrin Hany Bt Mohamad Hanif, Ahmad Faris Ismail, and Hsueh-Hsien Chang. “A Novel Non-Intrusive Vibration Energy </w:t>
      </w:r>
      <w:r w:rsidRPr="00276B03">
        <w:rPr>
          <w:color w:val="000000"/>
          <w:sz w:val="20"/>
          <w:szCs w:val="20"/>
        </w:rPr>
        <w:t xml:space="preserve">Harvesting Method for Air Conditioning Compressor Unit.” Sustainability 13, no. 18 (September 15, 2021): 10300. </w:t>
      </w:r>
      <w:hyperlink r:id="rId20" w:history="1">
        <w:r w:rsidRPr="00276B03">
          <w:rPr>
            <w:color w:val="000000"/>
            <w:sz w:val="20"/>
            <w:szCs w:val="20"/>
          </w:rPr>
          <w:t>https://doi.org/10.3390/su131810300</w:t>
        </w:r>
      </w:hyperlink>
      <w:r w:rsidRPr="00276B03">
        <w:rPr>
          <w:color w:val="000000"/>
          <w:sz w:val="20"/>
          <w:szCs w:val="20"/>
        </w:rPr>
        <w:t>.</w:t>
      </w:r>
    </w:p>
    <w:p w14:paraId="0370834A" w14:textId="77777777" w:rsidR="0003674D" w:rsidRPr="00C262E7" w:rsidRDefault="0003674D" w:rsidP="0003674D">
      <w:pPr>
        <w:numPr>
          <w:ilvl w:val="0"/>
          <w:numId w:val="1"/>
        </w:numPr>
        <w:pBdr>
          <w:top w:val="nil"/>
          <w:left w:val="nil"/>
          <w:bottom w:val="nil"/>
          <w:right w:val="nil"/>
          <w:between w:val="nil"/>
        </w:pBdr>
        <w:spacing w:after="0" w:line="240" w:lineRule="auto"/>
        <w:rPr>
          <w:color w:val="000000"/>
          <w:sz w:val="20"/>
          <w:szCs w:val="20"/>
        </w:rPr>
      </w:pPr>
      <w:r w:rsidRPr="00C262E7">
        <w:rPr>
          <w:color w:val="000000"/>
          <w:sz w:val="20"/>
          <w:szCs w:val="20"/>
        </w:rPr>
        <w:t xml:space="preserve">López López, Lewin Andrés. “Sistema Mecatrónico de Banda Transportadora Usando Impresión 3D Para La Emulación de Procesos Industriales.” Investigación e Innovación En Ingenierías 10, no. 2 (September 23, 2022): 50–61. </w:t>
      </w:r>
      <w:hyperlink r:id="rId21" w:history="1">
        <w:r w:rsidRPr="00C262E7">
          <w:rPr>
            <w:color w:val="000000"/>
            <w:sz w:val="20"/>
            <w:szCs w:val="20"/>
          </w:rPr>
          <w:t>https://doi.org/10.17081/invinno.10.2.5400</w:t>
        </w:r>
      </w:hyperlink>
      <w:r w:rsidRPr="00C262E7">
        <w:rPr>
          <w:color w:val="000000"/>
          <w:sz w:val="20"/>
          <w:szCs w:val="20"/>
        </w:rPr>
        <w:t>.</w:t>
      </w:r>
    </w:p>
    <w:p w14:paraId="09427E1A" w14:textId="77777777" w:rsidR="002F32A8" w:rsidRPr="002F32A8" w:rsidRDefault="002F32A8" w:rsidP="002F32A8">
      <w:pPr>
        <w:numPr>
          <w:ilvl w:val="0"/>
          <w:numId w:val="1"/>
        </w:numPr>
        <w:pBdr>
          <w:top w:val="nil"/>
          <w:left w:val="nil"/>
          <w:bottom w:val="nil"/>
          <w:right w:val="nil"/>
          <w:between w:val="nil"/>
        </w:pBdr>
        <w:spacing w:after="0" w:line="240" w:lineRule="auto"/>
        <w:rPr>
          <w:color w:val="000000"/>
          <w:sz w:val="20"/>
          <w:szCs w:val="20"/>
        </w:rPr>
      </w:pPr>
      <w:r w:rsidRPr="002F32A8">
        <w:rPr>
          <w:color w:val="000000"/>
          <w:sz w:val="20"/>
          <w:szCs w:val="20"/>
        </w:rPr>
        <w:lastRenderedPageBreak/>
        <w:t xml:space="preserve">Yang, Mingjian, Dandan She, Qiong Xu, Wei Zhang, Chaonan Qu, and Xiaofei Hu. “Inefficiencies of Augmented Reality for Different Sexes and Grades in Chinese Vocational Education.” Scientific Reports 13, no. 1 (December 2, 2023): 21290. </w:t>
      </w:r>
      <w:hyperlink r:id="rId22" w:history="1">
        <w:r w:rsidRPr="002F32A8">
          <w:rPr>
            <w:color w:val="000000"/>
            <w:sz w:val="20"/>
            <w:szCs w:val="20"/>
          </w:rPr>
          <w:t>https://doi.org/10.1038/s41598-023-48727-9</w:t>
        </w:r>
      </w:hyperlink>
      <w:r w:rsidRPr="002F32A8">
        <w:rPr>
          <w:color w:val="000000"/>
          <w:sz w:val="20"/>
          <w:szCs w:val="20"/>
        </w:rPr>
        <w:t>.</w:t>
      </w:r>
    </w:p>
    <w:p w14:paraId="585920D0" w14:textId="77777777" w:rsidR="001009AD" w:rsidRPr="001009AD" w:rsidRDefault="001009AD" w:rsidP="001009AD">
      <w:pPr>
        <w:numPr>
          <w:ilvl w:val="0"/>
          <w:numId w:val="1"/>
        </w:numPr>
        <w:pBdr>
          <w:top w:val="nil"/>
          <w:left w:val="nil"/>
          <w:bottom w:val="nil"/>
          <w:right w:val="nil"/>
          <w:between w:val="nil"/>
        </w:pBdr>
        <w:spacing w:after="0" w:line="240" w:lineRule="auto"/>
        <w:rPr>
          <w:color w:val="000000"/>
          <w:sz w:val="20"/>
          <w:szCs w:val="20"/>
        </w:rPr>
      </w:pPr>
      <w:r w:rsidRPr="001009AD">
        <w:rPr>
          <w:color w:val="000000"/>
          <w:sz w:val="20"/>
          <w:szCs w:val="20"/>
        </w:rPr>
        <w:t xml:space="preserve">Alhumsi, Mohammad H, Rasha A Alshaye, and Kholod K Sendi. “The Effect of E-Learning Sessions on the Development of Reading Comprehension: A Case of EFL Students’ Perceptions at Saudi Electronic University.” Journal of Education and E-Learning Research 8, no. 4 (December 27, 2021): 431–39. </w:t>
      </w:r>
      <w:hyperlink r:id="rId23" w:history="1">
        <w:r w:rsidRPr="001009AD">
          <w:rPr>
            <w:color w:val="000000"/>
            <w:sz w:val="20"/>
            <w:szCs w:val="20"/>
          </w:rPr>
          <w:t>https://doi.org/10.20448/journal.509.2021.84.431.439</w:t>
        </w:r>
      </w:hyperlink>
      <w:r w:rsidRPr="001009AD">
        <w:rPr>
          <w:color w:val="000000"/>
          <w:sz w:val="20"/>
          <w:szCs w:val="20"/>
        </w:rPr>
        <w:t>.</w:t>
      </w:r>
    </w:p>
    <w:p w14:paraId="537EE067" w14:textId="50C18FF3" w:rsidR="00A125E9" w:rsidRPr="00A125E9" w:rsidRDefault="00A125E9" w:rsidP="00A125E9">
      <w:pPr>
        <w:numPr>
          <w:ilvl w:val="0"/>
          <w:numId w:val="1"/>
        </w:numPr>
        <w:pBdr>
          <w:top w:val="nil"/>
          <w:left w:val="nil"/>
          <w:bottom w:val="nil"/>
          <w:right w:val="nil"/>
          <w:between w:val="nil"/>
        </w:pBdr>
        <w:spacing w:after="0" w:line="240" w:lineRule="auto"/>
        <w:rPr>
          <w:color w:val="000000"/>
          <w:sz w:val="20"/>
          <w:szCs w:val="20"/>
        </w:rPr>
      </w:pPr>
      <w:r w:rsidRPr="00A125E9">
        <w:rPr>
          <w:color w:val="000000"/>
          <w:sz w:val="20"/>
          <w:szCs w:val="20"/>
        </w:rPr>
        <w:t xml:space="preserve">Pecen, Reg, Faruk Yildiz, and Michael U. Dakeev. “Design and Implementation of PV Based EV DC Fast Charging Station for University and Community Engagement.” In Proceedings of the International Conference on Industrial Engineering and Operations Management. Detroit, USA: IEOM Society International, 2023. </w:t>
      </w:r>
      <w:hyperlink r:id="rId24" w:history="1">
        <w:r w:rsidRPr="00A125E9">
          <w:rPr>
            <w:color w:val="000000"/>
            <w:sz w:val="20"/>
            <w:szCs w:val="20"/>
          </w:rPr>
          <w:t>https://doi.org/10.46254/EV01.20230185</w:t>
        </w:r>
      </w:hyperlink>
      <w:r w:rsidRPr="00A125E9">
        <w:rPr>
          <w:color w:val="000000"/>
          <w:sz w:val="20"/>
          <w:szCs w:val="20"/>
        </w:rPr>
        <w:t>.</w:t>
      </w:r>
    </w:p>
    <w:p w14:paraId="34F2A425" w14:textId="5F51BA69" w:rsidR="00E465D1" w:rsidRDefault="00E465D1" w:rsidP="00E465D1">
      <w:pPr>
        <w:numPr>
          <w:ilvl w:val="0"/>
          <w:numId w:val="1"/>
        </w:numPr>
        <w:pBdr>
          <w:top w:val="nil"/>
          <w:left w:val="nil"/>
          <w:bottom w:val="nil"/>
          <w:right w:val="nil"/>
          <w:between w:val="nil"/>
        </w:pBdr>
        <w:spacing w:after="0" w:line="240" w:lineRule="auto"/>
        <w:rPr>
          <w:color w:val="000000"/>
          <w:sz w:val="20"/>
          <w:szCs w:val="20"/>
        </w:rPr>
      </w:pPr>
      <w:r w:rsidRPr="00E465D1">
        <w:rPr>
          <w:color w:val="000000"/>
          <w:sz w:val="20"/>
          <w:szCs w:val="20"/>
        </w:rPr>
        <w:t xml:space="preserve">Rapti, Sophia, Theodosios Sapounidis, and Sokratis Tselegkaridis. “Enriching a Traditional Learning Activity in Preschool through Augmented Reality: Children’s and Teachers’ Views.” Information 14, no. 10 (September 28, 2023): 530. </w:t>
      </w:r>
      <w:hyperlink r:id="rId25" w:history="1">
        <w:r w:rsidRPr="00E465D1">
          <w:rPr>
            <w:color w:val="000000"/>
            <w:sz w:val="20"/>
            <w:szCs w:val="20"/>
          </w:rPr>
          <w:t>https://doi.org/10.3390/info14100530</w:t>
        </w:r>
      </w:hyperlink>
      <w:r w:rsidRPr="00E465D1">
        <w:rPr>
          <w:color w:val="000000"/>
          <w:sz w:val="20"/>
          <w:szCs w:val="20"/>
        </w:rPr>
        <w:t>.</w:t>
      </w:r>
    </w:p>
    <w:p w14:paraId="3AB6FCD4" w14:textId="08767069" w:rsidR="006A174A" w:rsidRPr="006A174A" w:rsidRDefault="006A174A" w:rsidP="006A174A">
      <w:pPr>
        <w:numPr>
          <w:ilvl w:val="0"/>
          <w:numId w:val="1"/>
        </w:numPr>
        <w:pBdr>
          <w:top w:val="nil"/>
          <w:left w:val="nil"/>
          <w:bottom w:val="nil"/>
          <w:right w:val="nil"/>
          <w:between w:val="nil"/>
        </w:pBdr>
        <w:spacing w:after="0" w:line="240" w:lineRule="auto"/>
        <w:rPr>
          <w:color w:val="000000"/>
          <w:sz w:val="20"/>
          <w:szCs w:val="20"/>
        </w:rPr>
      </w:pPr>
      <w:r w:rsidRPr="006A174A">
        <w:rPr>
          <w:color w:val="000000"/>
          <w:sz w:val="20"/>
          <w:szCs w:val="20"/>
        </w:rPr>
        <w:t xml:space="preserve">Prasetyani, Marita, R. Rizal Isnanto, and Isnaini Rosyida. “Determining The Location Detection on Several Sectors to Support The Business Center: Literature Review.” Edited by R. Isnanto, Hadiyanto, and B. Warsito. E3S Web of Conferences 448 (2023): 02050. </w:t>
      </w:r>
      <w:hyperlink r:id="rId26" w:history="1">
        <w:r w:rsidRPr="006A174A">
          <w:rPr>
            <w:color w:val="000000"/>
            <w:sz w:val="20"/>
            <w:szCs w:val="20"/>
          </w:rPr>
          <w:t>https://doi.org/10.1051/e3sconf/202344802050</w:t>
        </w:r>
      </w:hyperlink>
      <w:r w:rsidRPr="006A174A">
        <w:rPr>
          <w:color w:val="000000"/>
          <w:sz w:val="20"/>
          <w:szCs w:val="20"/>
        </w:rPr>
        <w:t>.</w:t>
      </w:r>
    </w:p>
    <w:p w14:paraId="1AC8A7FF" w14:textId="1955C0A4" w:rsidR="002B589E" w:rsidRPr="00463A9A" w:rsidRDefault="00463A9A" w:rsidP="00463A9A">
      <w:pPr>
        <w:numPr>
          <w:ilvl w:val="0"/>
          <w:numId w:val="1"/>
        </w:numPr>
        <w:pBdr>
          <w:top w:val="nil"/>
          <w:left w:val="nil"/>
          <w:bottom w:val="nil"/>
          <w:right w:val="nil"/>
          <w:between w:val="nil"/>
        </w:pBdr>
        <w:spacing w:after="0" w:line="240" w:lineRule="auto"/>
        <w:rPr>
          <w:color w:val="000000"/>
          <w:sz w:val="20"/>
          <w:szCs w:val="20"/>
        </w:rPr>
      </w:pPr>
      <w:r w:rsidRPr="006A174A">
        <w:rPr>
          <w:color w:val="000000"/>
          <w:sz w:val="20"/>
          <w:szCs w:val="20"/>
        </w:rPr>
        <w:t xml:space="preserve">Golwa, Gian Villany, Fajar Anggara, and Imam Hidayat. “Studi Potensi Listrik Dari Hembusan </w:t>
      </w:r>
      <w:r w:rsidRPr="00463A9A">
        <w:rPr>
          <w:color w:val="000000"/>
          <w:sz w:val="20"/>
          <w:szCs w:val="20"/>
        </w:rPr>
        <w:t xml:space="preserve">Angin Luaran Air Conditioner.” Jurnal Teknik Mesin Indonesia 18, no. 2 (October 1, 2023): 53–58. </w:t>
      </w:r>
      <w:hyperlink r:id="rId27" w:history="1">
        <w:r w:rsidRPr="00463A9A">
          <w:rPr>
            <w:color w:val="000000"/>
            <w:sz w:val="20"/>
            <w:szCs w:val="20"/>
          </w:rPr>
          <w:t>https://doi.org/10.36289/jtmi.v18i2.464</w:t>
        </w:r>
      </w:hyperlink>
      <w:r w:rsidRPr="00463A9A">
        <w:rPr>
          <w:color w:val="000000"/>
          <w:sz w:val="20"/>
          <w:szCs w:val="20"/>
        </w:rPr>
        <w:t>.</w:t>
      </w:r>
    </w:p>
    <w:p w14:paraId="6A441EA0" w14:textId="0BC1899B" w:rsidR="00925AAE" w:rsidRPr="005023A8" w:rsidRDefault="005023A8" w:rsidP="005023A8">
      <w:pPr>
        <w:numPr>
          <w:ilvl w:val="0"/>
          <w:numId w:val="1"/>
        </w:numPr>
        <w:pBdr>
          <w:top w:val="nil"/>
          <w:left w:val="nil"/>
          <w:bottom w:val="nil"/>
          <w:right w:val="nil"/>
          <w:between w:val="nil"/>
        </w:pBdr>
        <w:spacing w:after="0" w:line="240" w:lineRule="auto"/>
        <w:rPr>
          <w:color w:val="000000"/>
          <w:sz w:val="20"/>
          <w:szCs w:val="20"/>
        </w:rPr>
      </w:pPr>
      <w:r w:rsidRPr="00463A9A">
        <w:rPr>
          <w:color w:val="000000"/>
          <w:sz w:val="20"/>
          <w:szCs w:val="20"/>
        </w:rPr>
        <w:t>Golwa, Gian Villany, Fajar Anggara, and Imam Hidayat. “Studi Potensi Listrik Dari Hembusan Angin Luaran</w:t>
      </w:r>
      <w:r>
        <w:t xml:space="preserve"> Air Conditioner.” </w:t>
      </w:r>
      <w:r w:rsidRPr="005023A8">
        <w:rPr>
          <w:i/>
          <w:iCs/>
        </w:rPr>
        <w:t>Jurnal Teknik Mesin Indonesia</w:t>
      </w:r>
      <w:r>
        <w:t xml:space="preserve"> 18, no. 2 (October 1, 2023): </w:t>
      </w:r>
      <w:r w:rsidRPr="005023A8">
        <w:rPr>
          <w:color w:val="000000"/>
          <w:sz w:val="20"/>
          <w:szCs w:val="20"/>
        </w:rPr>
        <w:t xml:space="preserve">53–58. </w:t>
      </w:r>
      <w:hyperlink r:id="rId28" w:history="1">
        <w:r w:rsidRPr="005023A8">
          <w:rPr>
            <w:color w:val="000000"/>
            <w:sz w:val="20"/>
            <w:szCs w:val="20"/>
          </w:rPr>
          <w:t>https://doi.org/10.36289/jtmi.v18i2.464</w:t>
        </w:r>
      </w:hyperlink>
      <w:r w:rsidRPr="005023A8">
        <w:rPr>
          <w:color w:val="000000"/>
          <w:sz w:val="20"/>
          <w:szCs w:val="20"/>
        </w:rPr>
        <w:t>.</w:t>
      </w:r>
    </w:p>
    <w:p w14:paraId="0E243B3C" w14:textId="7A2EA385" w:rsidR="009C16D3" w:rsidRDefault="000378EC">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Saleh, H., A. &amp; </w:t>
      </w:r>
      <w:r w:rsidR="00850FDB">
        <w:rPr>
          <w:color w:val="000000"/>
          <w:sz w:val="20"/>
          <w:szCs w:val="20"/>
        </w:rPr>
        <w:t>Abdullah, Z., M. (2023). “Web application system for urban best location determination based on internet of things: Case study shopping mall site selection</w:t>
      </w:r>
      <w:r w:rsidR="00D7448B">
        <w:rPr>
          <w:color w:val="000000"/>
          <w:sz w:val="20"/>
          <w:szCs w:val="20"/>
        </w:rPr>
        <w:t>.” Al-Kadhum International Conference on Modern Applications of Information and Communication Technology</w:t>
      </w:r>
      <w:r w:rsidR="00E554AB">
        <w:rPr>
          <w:color w:val="000000"/>
          <w:sz w:val="20"/>
          <w:szCs w:val="20"/>
        </w:rPr>
        <w:t xml:space="preserve">. </w:t>
      </w:r>
      <w:r w:rsidR="00306F56">
        <w:rPr>
          <w:color w:val="000000"/>
          <w:sz w:val="20"/>
          <w:szCs w:val="20"/>
        </w:rPr>
        <w:t>Bahdad, Iraq</w:t>
      </w:r>
    </w:p>
    <w:p w14:paraId="5218B15B" w14:textId="77777777" w:rsidR="007D715F" w:rsidRPr="007D715F" w:rsidRDefault="007D715F" w:rsidP="007D715F">
      <w:pPr>
        <w:numPr>
          <w:ilvl w:val="0"/>
          <w:numId w:val="1"/>
        </w:numPr>
        <w:pBdr>
          <w:top w:val="nil"/>
          <w:left w:val="nil"/>
          <w:bottom w:val="nil"/>
          <w:right w:val="nil"/>
          <w:between w:val="nil"/>
        </w:pBdr>
        <w:spacing w:after="0" w:line="240" w:lineRule="auto"/>
        <w:rPr>
          <w:color w:val="000000"/>
          <w:sz w:val="20"/>
          <w:szCs w:val="20"/>
        </w:rPr>
      </w:pPr>
      <w:r>
        <w:t xml:space="preserve">محـمـد الدمـرداش, يـارا, محمد عبد السميع رزق محمد, and إبراهيم السـيد إبراهيم إسماعيل. “استراتيجيات التعلم المنظم ذاتيا لدى طلاب التعليم المفتوح في ضوء بعض المتغيرات الديموجرافية.” </w:t>
      </w:r>
      <w:r w:rsidRPr="007D715F">
        <w:rPr>
          <w:i/>
          <w:iCs/>
        </w:rPr>
        <w:t>مجلة بحوث التربية النوعية</w:t>
      </w:r>
      <w:r>
        <w:t xml:space="preserve"> </w:t>
      </w:r>
      <w:r w:rsidRPr="007D715F">
        <w:rPr>
          <w:color w:val="000000"/>
          <w:sz w:val="20"/>
          <w:szCs w:val="20"/>
        </w:rPr>
        <w:t xml:space="preserve">2016, no. 42 (April 1, 2016): 121–51. </w:t>
      </w:r>
      <w:hyperlink r:id="rId29" w:history="1">
        <w:r w:rsidRPr="007D715F">
          <w:rPr>
            <w:color w:val="000000"/>
            <w:sz w:val="20"/>
            <w:szCs w:val="20"/>
          </w:rPr>
          <w:t>https://doi.org/10.21608/mbse.2016.139378</w:t>
        </w:r>
      </w:hyperlink>
      <w:r w:rsidRPr="007D715F">
        <w:rPr>
          <w:color w:val="000000"/>
          <w:sz w:val="20"/>
          <w:szCs w:val="20"/>
        </w:rPr>
        <w:t>.</w:t>
      </w:r>
    </w:p>
    <w:p w14:paraId="4F426B11" w14:textId="28137961" w:rsidR="00202037" w:rsidRDefault="00F86869">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Schmidthaler</w:t>
      </w:r>
      <w:r w:rsidR="003E7F59">
        <w:rPr>
          <w:color w:val="000000"/>
          <w:sz w:val="20"/>
          <w:szCs w:val="20"/>
        </w:rPr>
        <w:t>. E.</w:t>
      </w:r>
      <w:r w:rsidR="00FA4FAF">
        <w:rPr>
          <w:color w:val="000000"/>
          <w:sz w:val="20"/>
          <w:szCs w:val="20"/>
        </w:rPr>
        <w:t xml:space="preserve">, </w:t>
      </w:r>
      <w:r w:rsidR="000A6875">
        <w:rPr>
          <w:color w:val="000000"/>
          <w:sz w:val="20"/>
          <w:szCs w:val="20"/>
        </w:rPr>
        <w:t>Hermann, C., Andic, B., Rottenhofer, M. &amp; Lavicza, Z.</w:t>
      </w:r>
      <w:r w:rsidR="003E7F59">
        <w:rPr>
          <w:color w:val="000000"/>
          <w:sz w:val="20"/>
          <w:szCs w:val="20"/>
        </w:rPr>
        <w:t xml:space="preserve"> (2023)</w:t>
      </w:r>
      <w:r w:rsidR="000A6875">
        <w:rPr>
          <w:color w:val="000000"/>
          <w:sz w:val="20"/>
          <w:szCs w:val="20"/>
        </w:rPr>
        <w:t>. “Employment of Mobile Augmented Reality in Biological Education: A Comparison of Perceptions Regard</w:t>
      </w:r>
      <w:r w:rsidR="00E15323">
        <w:rPr>
          <w:color w:val="000000"/>
          <w:sz w:val="20"/>
          <w:szCs w:val="20"/>
        </w:rPr>
        <w:t xml:space="preserve">ing Austrian Secondary School Teachers and Students”. </w:t>
      </w:r>
      <w:r w:rsidR="00841FD7">
        <w:rPr>
          <w:color w:val="000000"/>
          <w:sz w:val="20"/>
          <w:szCs w:val="20"/>
        </w:rPr>
        <w:t>Society for Information Technology and Teacher Education (SITE 2023), New Orleans, LA</w:t>
      </w:r>
    </w:p>
    <w:p w14:paraId="63E48A36" w14:textId="2A6A68C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rPr>
        <w:t>K. Takrouri and B. Simpson, “The Integration of Augmented Reality Technologies in Engineering Curriculum,” presented at the Annual Conference of the Australasian Association for Engineering Education, Sydney, NSW, Jan. 2023.</w:t>
      </w:r>
    </w:p>
    <w:p w14:paraId="63E48A37"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M. Seel, M. Andorfer, M. Heller, and A. Jakl, “KARLI: Kid-friendly Augmented Reality for Primary School Health Education,” in 2022 IEEE Conference on Virtual Reality and 3D User Interfaces Abstracts and Workshops (VRW), Christchurch, New Zealand, Mar. 2022, pp. 610–611. doi: 10.1109/VRW55335.2022.00156.</w:t>
      </w:r>
    </w:p>
    <w:p w14:paraId="63E48A38"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K. Takrouri, E. Causton, and B. Simpson, “AR Technologies in Engineering Education: Applications, Potential, and Limitations,” Digital, vol. 2, no. 2, pp. 171–190, May 2022, doi: 10.3390/digital2020011.A. </w:t>
      </w:r>
    </w:p>
    <w:p w14:paraId="63E48A39"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Hadi &amp; M. Z. Abdullah, “Web and IoT-based hospital location determination with criteria weight analysis,” Bull. Electr. Eng. Inform., vol. 11, no. 1, pp. 386–395, Feb. 2022, doi: 10.11591/eei.v11i1.3214.</w:t>
      </w:r>
    </w:p>
    <w:p w14:paraId="63E48A3A"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Buchanan, W. (2021, December), </w:t>
      </w:r>
      <w:r>
        <w:rPr>
          <w:i/>
          <w:color w:val="000000"/>
          <w:sz w:val="20"/>
          <w:szCs w:val="20"/>
        </w:rPr>
        <w:t>Industry/Education Symbiosis—A Mutually Beneficial Relationship</w:t>
      </w:r>
      <w:r>
        <w:rPr>
          <w:color w:val="000000"/>
          <w:sz w:val="20"/>
          <w:szCs w:val="20"/>
        </w:rPr>
        <w:t> Paper presented at 2020 CIEC, Virtual. 10.18260/1-2-650-38699</w:t>
      </w:r>
    </w:p>
    <w:p w14:paraId="63E48A3B"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Alhumsi, H. M., Alshaye, A. R. &amp; Sendi, K. K. (2021). “</w:t>
      </w:r>
      <w:r>
        <w:rPr>
          <w:i/>
          <w:color w:val="000000"/>
          <w:sz w:val="20"/>
          <w:szCs w:val="20"/>
        </w:rPr>
        <w:t>The Effect of E-Learning Sessions on the Development of Reading Comprehension: A Case of EFL Students’ Perceptions at Saudi Electronic University”</w:t>
      </w:r>
      <w:r>
        <w:rPr>
          <w:color w:val="000000"/>
          <w:sz w:val="20"/>
          <w:szCs w:val="20"/>
        </w:rPr>
        <w:t>. Journal of Education and e-Learning Research. Vol. 8, No. 4, 431-439, 2021</w:t>
      </w:r>
    </w:p>
    <w:p w14:paraId="63E48A3C"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lastRenderedPageBreak/>
        <w:t>Yang, C.C., Rohimi, R., Hanif, M.N. &amp; Ibrahim, S. N. (2021). “</w:t>
      </w:r>
      <w:r>
        <w:rPr>
          <w:i/>
          <w:color w:val="000000"/>
          <w:sz w:val="20"/>
          <w:szCs w:val="20"/>
        </w:rPr>
        <w:t>Non-intrusive Energy Harvesting from Vibration of Air Conditioning Condenser Unit Utilizing Piezoelectric Sensors</w:t>
      </w:r>
      <w:r>
        <w:rPr>
          <w:color w:val="000000"/>
          <w:sz w:val="20"/>
          <w:szCs w:val="20"/>
        </w:rPr>
        <w:t>”. IEEE Xplore, ICCCE, 2021</w:t>
      </w:r>
    </w:p>
    <w:p w14:paraId="63E48A3D"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Fowler, S., Cutting, C., Kennedy, J., Leonard, S., Gabriel, F. &amp; Jaeschke, W. (2021). “Technology enhanced learning environments and the potential for enhancing spatial reasoning: a mixed methods study”. Mathematics Education Research Journal 2021(10)1007</w:t>
      </w:r>
    </w:p>
    <w:p w14:paraId="63E48A3E"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Hussin, M.Z., Shukor, S.F.A., Sin, N.D., Yusof, Y., Nor, M.Z.M. &amp; Rahman, N.H. (2021). “Integration of LED-based lighting in academic buildings for energy efficiency considerations”. Bulletin of Electrical Engineering and Informatics. 10(1):93-100</w:t>
      </w:r>
    </w:p>
    <w:p w14:paraId="63E48A3F"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Kafipour, R. (2021). Faculty of Paramedical Sciences. Shiraz University of Medical Sciences</w:t>
      </w:r>
    </w:p>
    <w:p w14:paraId="63E48A40"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Poteras, G., Gyorgy Deak, M.V., Olteanu, I.-F., Brulacu, C., Sirbu, N.M. &amp; Nurul, M.M. (2020) “Profiles of blades and paddles for turbines with geometric design inspired by nature”. AIP Conference Proceedings, (2020), 2291,020016 </w:t>
      </w:r>
    </w:p>
    <w:p w14:paraId="63E48A41"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Ohakwere-Exe, M. (2020). “Appraisal of the Wind Potential as an Alternative Source of Energy in Kashere, Gombe State, Nigeria.” Fudma Journal of Sciences. 4(2020) 403-411</w:t>
      </w:r>
    </w:p>
    <w:p w14:paraId="63E48A42"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Mishaal, A. A. &amp; Hussain, A. A. (2019). “Study the Effect of Blade Angles on the Performance of Axial Six Blades Wind Turbine”. International Journal of Engineering and Technology. 8(2019) 580-586</w:t>
      </w:r>
    </w:p>
    <w:p w14:paraId="63E48A43"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Saleque, A.M., Jahan, S., Talukdar, S., Mahafzul, M.I. &amp; Rashedin, M.K.(2019). “</w:t>
      </w:r>
      <w:r>
        <w:rPr>
          <w:i/>
          <w:color w:val="000000"/>
          <w:sz w:val="20"/>
          <w:szCs w:val="20"/>
        </w:rPr>
        <w:t>Development of Smart Cooking Stove: Harvesting Energy from the Heat, Gas Leakage Detection and IoT Based Notification System</w:t>
      </w:r>
      <w:r>
        <w:rPr>
          <w:color w:val="000000"/>
          <w:sz w:val="20"/>
          <w:szCs w:val="20"/>
        </w:rPr>
        <w:t>”. International Conference on Robotics, Electrical and Signal Processing Techniques (ICREST). 2019</w:t>
      </w:r>
    </w:p>
    <w:p w14:paraId="63E48A44"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Fedorkova, J. &amp; Nekvapilova, I (2019). “Developing Social Competencies of the Soldier Leader”. 11</w:t>
      </w:r>
      <w:r>
        <w:rPr>
          <w:color w:val="000000"/>
          <w:sz w:val="20"/>
          <w:szCs w:val="20"/>
          <w:vertAlign w:val="superscript"/>
        </w:rPr>
        <w:t>th</w:t>
      </w:r>
      <w:r>
        <w:rPr>
          <w:color w:val="000000"/>
          <w:sz w:val="20"/>
          <w:szCs w:val="20"/>
        </w:rPr>
        <w:t xml:space="preserve"> International Conference on Education and new Learning Technologies, Palma de Mallorca, Spain, 2019</w:t>
      </w:r>
    </w:p>
    <w:p w14:paraId="63E48A45"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rPr>
        <w:t xml:space="preserve">T. Minshall and S. Ford, “Invited review article: Where and how 3D printing is used in teaching and education,” </w:t>
      </w:r>
      <w:r>
        <w:rPr>
          <w:i/>
          <w:color w:val="000000"/>
        </w:rPr>
        <w:t>Invit. Pap.</w:t>
      </w:r>
      <w:r>
        <w:rPr>
          <w:color w:val="000000"/>
        </w:rPr>
        <w:t>, Dec. 2018.</w:t>
      </w:r>
    </w:p>
    <w:p w14:paraId="63E48A46"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rPr>
        <w:t xml:space="preserve">T. Minshall and S. Ford, “Invited review article: Where and how 3D printing is used in teaching and education,” </w:t>
      </w:r>
      <w:r>
        <w:rPr>
          <w:i/>
          <w:color w:val="000000"/>
        </w:rPr>
        <w:t>Invit. Pap.</w:t>
      </w:r>
      <w:r>
        <w:rPr>
          <w:color w:val="000000"/>
        </w:rPr>
        <w:t>, Oct. 2017.</w:t>
      </w:r>
    </w:p>
    <w:p w14:paraId="63E48A47"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International Science and Research Journal. 5(36), June 2015, Vol 2. Russian Citation</w:t>
      </w:r>
    </w:p>
    <w:p w14:paraId="63E48A48"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Ford, T. &amp; Minshal, T. (2018). “Invited Review Article: Where and how 3D printing is used in teaching and education.” Journal of Additive Manufacturing, 25 (2019) 131-150. Citations 214 &amp; 243</w:t>
      </w:r>
    </w:p>
    <w:p w14:paraId="63E48A49"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Nalawade, D.B, Divekar, R.S., Chandgude, N. R. &amp; Bhagwat, P.B. (2016). An Experimental study of wind power generation with wind tunnel attachment. International Journal of Research in Advent Technologies (E-ISSN:2321-9637) Special Issue National Conference “NCMMM-2016”, 19 March 2016.</w:t>
      </w:r>
    </w:p>
    <w:p w14:paraId="63E48A4A"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Ford, S. &amp; Minshall, T. (2017). 3D Printing in Teaching and Education: A Review of Where and How it is used. Journal of Additive Manufacturing. October 2017 – Cited article 15</w:t>
      </w:r>
    </w:p>
    <w:p w14:paraId="63E48A4B"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Ford, S. &amp; Minshall, T. (2017). 3D Printing in Teaching and Education: A Review of Where and How it is used. Journal of Additive Manufacturing. October 2017 – Cited article 2</w:t>
      </w:r>
    </w:p>
    <w:p w14:paraId="63E48A4C" w14:textId="77777777" w:rsidR="00F438BE" w:rsidRDefault="00DF4C3A">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Yasmine, I., Chakib, E. B. &amp; Badre, B. (2017). “Power Control of DFIG-Generators for Wind Turbines Variable – Speed”. International Journal of Power Electronics and Drive System (IJPEDS). 2017(2)1.444-453</w:t>
      </w:r>
    </w:p>
    <w:p w14:paraId="63E48A4D" w14:textId="77777777" w:rsidR="00F438BE" w:rsidRDefault="00F438BE">
      <w:pPr>
        <w:pBdr>
          <w:top w:val="nil"/>
          <w:left w:val="nil"/>
          <w:bottom w:val="nil"/>
          <w:right w:val="nil"/>
          <w:between w:val="nil"/>
        </w:pBdr>
        <w:spacing w:after="0" w:line="240" w:lineRule="auto"/>
        <w:rPr>
          <w:b/>
          <w:smallCaps/>
          <w:color w:val="000000"/>
          <w:sz w:val="20"/>
          <w:szCs w:val="20"/>
        </w:rPr>
      </w:pPr>
    </w:p>
    <w:p w14:paraId="63E48A4E" w14:textId="77777777" w:rsidR="00F438BE" w:rsidRDefault="00DF4C3A">
      <w:pPr>
        <w:pBdr>
          <w:top w:val="nil"/>
          <w:left w:val="nil"/>
          <w:bottom w:val="nil"/>
          <w:right w:val="nil"/>
          <w:between w:val="nil"/>
        </w:pBdr>
        <w:spacing w:after="0" w:line="240" w:lineRule="auto"/>
        <w:rPr>
          <w:b/>
          <w:smallCaps/>
          <w:color w:val="000000"/>
          <w:sz w:val="20"/>
          <w:szCs w:val="20"/>
        </w:rPr>
      </w:pPr>
      <w:r>
        <w:rPr>
          <w:b/>
          <w:smallCaps/>
          <w:color w:val="000000"/>
          <w:sz w:val="20"/>
          <w:szCs w:val="20"/>
        </w:rPr>
        <w:t>Selected Publications</w:t>
      </w:r>
    </w:p>
    <w:p w14:paraId="6E2FD7A6" w14:textId="5D3BC473" w:rsidR="003D09B8" w:rsidRPr="003D09B8" w:rsidRDefault="003D09B8" w:rsidP="001B32FD">
      <w:pPr>
        <w:numPr>
          <w:ilvl w:val="0"/>
          <w:numId w:val="2"/>
        </w:numPr>
        <w:pBdr>
          <w:top w:val="nil"/>
          <w:left w:val="nil"/>
          <w:bottom w:val="nil"/>
          <w:right w:val="nil"/>
          <w:between w:val="nil"/>
        </w:pBdr>
        <w:spacing w:after="0" w:line="240" w:lineRule="auto"/>
        <w:rPr>
          <w:rFonts w:ascii="Times New Roman" w:eastAsiaTheme="minorEastAsia" w:hAnsi="Times New Roman" w:cs="Times New Roman"/>
          <w:color w:val="000000"/>
          <w:sz w:val="20"/>
          <w:szCs w:val="20"/>
        </w:rPr>
      </w:pPr>
      <w:r>
        <w:rPr>
          <w:rStyle w:val="Strong"/>
        </w:rPr>
        <w:t>Dakeev, M.</w:t>
      </w:r>
      <w:r>
        <w:t xml:space="preserve">, &amp; Smith-Herron, A., “Enhancing Public Awareness of Invasive Species Through an AR-Enabled Dodecahedron,” </w:t>
      </w:r>
      <w:r>
        <w:rPr>
          <w:rStyle w:val="Emphasis"/>
        </w:rPr>
        <w:t>International Journal of Engineering Research and Innovation (IJERI)</w:t>
      </w:r>
      <w:r>
        <w:t xml:space="preserve">, vol. </w:t>
      </w:r>
      <w:r>
        <w:rPr>
          <w:rStyle w:val="Strong"/>
        </w:rPr>
        <w:t>26</w:t>
      </w:r>
      <w:r>
        <w:t xml:space="preserve">, Special Issue </w:t>
      </w:r>
      <w:r>
        <w:rPr>
          <w:rStyle w:val="Strong"/>
        </w:rPr>
        <w:t>S-01</w:t>
      </w:r>
      <w:r>
        <w:t xml:space="preserve">, p. </w:t>
      </w:r>
      <w:r>
        <w:rPr>
          <w:rStyle w:val="Strong"/>
        </w:rPr>
        <w:t>25</w:t>
      </w:r>
      <w:r>
        <w:t>, 2026.</w:t>
      </w:r>
    </w:p>
    <w:p w14:paraId="672257D3" w14:textId="428B1EF8" w:rsidR="00F25088" w:rsidRPr="00F25088" w:rsidRDefault="00F25088" w:rsidP="001B32FD">
      <w:pPr>
        <w:numPr>
          <w:ilvl w:val="0"/>
          <w:numId w:val="2"/>
        </w:numPr>
        <w:pBdr>
          <w:top w:val="nil"/>
          <w:left w:val="nil"/>
          <w:bottom w:val="nil"/>
          <w:right w:val="nil"/>
          <w:between w:val="nil"/>
        </w:pBdr>
        <w:spacing w:after="0" w:line="240" w:lineRule="auto"/>
        <w:rPr>
          <w:rFonts w:ascii="Times New Roman" w:eastAsiaTheme="minorEastAsia" w:hAnsi="Times New Roman" w:cs="Times New Roman"/>
          <w:color w:val="000000"/>
          <w:sz w:val="20"/>
          <w:szCs w:val="20"/>
        </w:rPr>
      </w:pPr>
      <w:r w:rsidRPr="00F25088">
        <w:rPr>
          <w:rFonts w:ascii="Times New Roman" w:eastAsiaTheme="minorEastAsia" w:hAnsi="Times New Roman" w:cs="Times New Roman"/>
          <w:b/>
          <w:bCs/>
          <w:color w:val="000000"/>
          <w:sz w:val="20"/>
          <w:szCs w:val="20"/>
        </w:rPr>
        <w:t>Dakeev, M., Montoya, A., Yildiz, F., &amp; Dinc, A.</w:t>
      </w:r>
      <w:r w:rsidRPr="00F25088">
        <w:rPr>
          <w:rFonts w:ascii="Times New Roman" w:eastAsiaTheme="minorEastAsia" w:hAnsi="Times New Roman" w:cs="Times New Roman"/>
          <w:color w:val="000000"/>
          <w:sz w:val="20"/>
          <w:szCs w:val="20"/>
        </w:rPr>
        <w:t xml:space="preserve"> “Augmented Reality in Foot Palpation Training: Enhancing Accuracy and Clinical Skills through AR Application.” International Conference on Smart Technologies and Education (STE 2026), Transilvania University of Brașov, Romania, March 12, 2026.</w:t>
      </w:r>
    </w:p>
    <w:p w14:paraId="2E4754EE" w14:textId="0B234E00" w:rsidR="00736B7A" w:rsidRPr="00736B7A" w:rsidRDefault="00736B7A" w:rsidP="00EA7FEE">
      <w:pPr>
        <w:numPr>
          <w:ilvl w:val="0"/>
          <w:numId w:val="2"/>
        </w:numPr>
        <w:pBdr>
          <w:top w:val="nil"/>
          <w:left w:val="nil"/>
          <w:bottom w:val="nil"/>
          <w:right w:val="nil"/>
          <w:between w:val="nil"/>
        </w:pBdr>
        <w:spacing w:after="0" w:line="240" w:lineRule="auto"/>
        <w:rPr>
          <w:rFonts w:ascii="Times New Roman" w:eastAsiaTheme="minorEastAsia" w:hAnsi="Times New Roman" w:cs="Times New Roman"/>
          <w:color w:val="000000"/>
          <w:sz w:val="20"/>
          <w:szCs w:val="20"/>
        </w:rPr>
      </w:pPr>
      <w:r w:rsidRPr="00736B7A">
        <w:rPr>
          <w:rFonts w:ascii="Times New Roman" w:eastAsiaTheme="minorEastAsia" w:hAnsi="Times New Roman" w:cs="Times New Roman"/>
          <w:b/>
          <w:bCs/>
          <w:color w:val="000000"/>
          <w:sz w:val="20"/>
          <w:szCs w:val="20"/>
        </w:rPr>
        <w:t>Michael Ulan Dakeev</w:t>
      </w:r>
      <w:r w:rsidRPr="00736B7A">
        <w:rPr>
          <w:rFonts w:ascii="Times New Roman" w:eastAsiaTheme="minorEastAsia" w:hAnsi="Times New Roman" w:cs="Times New Roman"/>
          <w:color w:val="000000"/>
          <w:sz w:val="20"/>
          <w:szCs w:val="20"/>
        </w:rPr>
        <w:t xml:space="preserve">, </w:t>
      </w:r>
      <w:r w:rsidRPr="001B32FD">
        <w:rPr>
          <w:rFonts w:ascii="Times New Roman" w:eastAsiaTheme="minorEastAsia" w:hAnsi="Times New Roman" w:cs="Times New Roman"/>
          <w:color w:val="000000"/>
          <w:sz w:val="20"/>
          <w:szCs w:val="20"/>
        </w:rPr>
        <w:t>Suleiman Obeidat, Fatih Demiroz, Vicente Lombardo</w:t>
      </w:r>
      <w:r w:rsidRPr="00736B7A">
        <w:rPr>
          <w:rFonts w:ascii="Times New Roman" w:eastAsiaTheme="minorEastAsia" w:hAnsi="Times New Roman" w:cs="Times New Roman"/>
          <w:color w:val="000000"/>
          <w:sz w:val="20"/>
          <w:szCs w:val="20"/>
        </w:rPr>
        <w:t xml:space="preserve"> (2025) </w:t>
      </w:r>
      <w:r w:rsidRPr="00736B7A">
        <w:rPr>
          <w:rFonts w:ascii="Times New Roman" w:eastAsiaTheme="minorEastAsia" w:hAnsi="Times New Roman" w:cs="Times New Roman"/>
          <w:i/>
          <w:iCs/>
          <w:color w:val="000000"/>
          <w:sz w:val="20"/>
          <w:szCs w:val="20"/>
        </w:rPr>
        <w:t>“Augmented Reality in Foot Palpation: Enhancing Accuracy and Training Medial Cuneiform Bone Localization”</w:t>
      </w:r>
      <w:r w:rsidRPr="00736B7A">
        <w:rPr>
          <w:rFonts w:ascii="Times New Roman" w:eastAsiaTheme="minorEastAsia" w:hAnsi="Times New Roman" w:cs="Times New Roman"/>
          <w:color w:val="000000"/>
          <w:sz w:val="20"/>
          <w:szCs w:val="20"/>
        </w:rPr>
        <w:t xml:space="preserve">, </w:t>
      </w:r>
      <w:r w:rsidRPr="001B32FD">
        <w:rPr>
          <w:rFonts w:ascii="Times New Roman" w:eastAsiaTheme="minorEastAsia" w:hAnsi="Times New Roman" w:cs="Times New Roman"/>
          <w:color w:val="000000"/>
          <w:sz w:val="20"/>
          <w:szCs w:val="20"/>
        </w:rPr>
        <w:t>International Journal of Modern Engineering (IJME), pp. 26–31, Volume 26, Issue 1 (Fall</w:t>
      </w:r>
      <w:r w:rsidRPr="00736B7A">
        <w:rPr>
          <w:rFonts w:ascii="Times New Roman" w:eastAsiaTheme="minorEastAsia" w:hAnsi="Times New Roman" w:cs="Times New Roman"/>
          <w:color w:val="000000"/>
          <w:sz w:val="20"/>
          <w:szCs w:val="20"/>
        </w:rPr>
        <w:t>/Winter 2025).</w:t>
      </w:r>
    </w:p>
    <w:p w14:paraId="794704E7" w14:textId="659A1603" w:rsidR="00DF143D" w:rsidRPr="00DF143D" w:rsidRDefault="00DF143D" w:rsidP="00EA7FEE">
      <w:pPr>
        <w:numPr>
          <w:ilvl w:val="0"/>
          <w:numId w:val="2"/>
        </w:numPr>
        <w:pBdr>
          <w:top w:val="nil"/>
          <w:left w:val="nil"/>
          <w:bottom w:val="nil"/>
          <w:right w:val="nil"/>
          <w:between w:val="nil"/>
        </w:pBdr>
        <w:spacing w:after="0" w:line="240" w:lineRule="auto"/>
        <w:rPr>
          <w:rFonts w:ascii="Times New Roman" w:eastAsiaTheme="minorEastAsia" w:hAnsi="Times New Roman" w:cs="Times New Roman"/>
          <w:color w:val="000000"/>
          <w:sz w:val="20"/>
          <w:szCs w:val="20"/>
        </w:rPr>
      </w:pPr>
      <w:r w:rsidRPr="00DF143D">
        <w:lastRenderedPageBreak/>
        <w:t>Pecen, R., Yildiz, F., &amp;</w:t>
      </w:r>
      <w:r>
        <w:rPr>
          <w:rStyle w:val="Strong"/>
        </w:rPr>
        <w:t xml:space="preserve"> Dakeev, U. M. (2026).</w:t>
      </w:r>
      <w:r>
        <w:t xml:space="preserve"> “Conversion of a Golf Cart into a Solar Photovoltaic-Powered Vehicle.” </w:t>
      </w:r>
      <w:r>
        <w:rPr>
          <w:rStyle w:val="Emphasis"/>
        </w:rPr>
        <w:t>Proceedings of the</w:t>
      </w:r>
      <w:r>
        <w:t xml:space="preserve"> </w:t>
      </w:r>
      <w:r>
        <w:rPr>
          <w:rStyle w:val="whitespace-normal"/>
        </w:rPr>
        <w:t>American Society for Engineering Education</w:t>
      </w:r>
      <w:r>
        <w:t xml:space="preserve"> </w:t>
      </w:r>
      <w:r>
        <w:rPr>
          <w:rStyle w:val="Emphasis"/>
        </w:rPr>
        <w:t>Annual Conference &amp; Exposition (ASEE 2026), Charlotte, NC, USA.</w:t>
      </w:r>
    </w:p>
    <w:p w14:paraId="54CD92D3" w14:textId="52E01308" w:rsidR="00C030E6" w:rsidRPr="00C030E6" w:rsidRDefault="00C030E6" w:rsidP="00EA7FEE">
      <w:pPr>
        <w:numPr>
          <w:ilvl w:val="0"/>
          <w:numId w:val="2"/>
        </w:numPr>
        <w:pBdr>
          <w:top w:val="nil"/>
          <w:left w:val="nil"/>
          <w:bottom w:val="nil"/>
          <w:right w:val="nil"/>
          <w:between w:val="nil"/>
        </w:pBdr>
        <w:spacing w:after="0" w:line="240" w:lineRule="auto"/>
        <w:rPr>
          <w:rFonts w:ascii="Times New Roman" w:eastAsiaTheme="minorEastAsia" w:hAnsi="Times New Roman" w:cs="Times New Roman"/>
          <w:color w:val="000000"/>
          <w:sz w:val="20"/>
          <w:szCs w:val="20"/>
        </w:rPr>
      </w:pPr>
      <w:r w:rsidRPr="00C030E6">
        <w:rPr>
          <w:rFonts w:ascii="Times New Roman" w:eastAsiaTheme="minorEastAsia" w:hAnsi="Times New Roman" w:cs="Times New Roman"/>
          <w:b/>
          <w:bCs/>
          <w:color w:val="000000"/>
          <w:sz w:val="20"/>
          <w:szCs w:val="20"/>
        </w:rPr>
        <w:t>Dakeev, M.,</w:t>
      </w:r>
      <w:r w:rsidRPr="00C030E6">
        <w:rPr>
          <w:rFonts w:ascii="Times New Roman" w:eastAsiaTheme="minorEastAsia" w:hAnsi="Times New Roman" w:cs="Times New Roman"/>
          <w:color w:val="000000"/>
          <w:sz w:val="20"/>
          <w:szCs w:val="20"/>
        </w:rPr>
        <w:t xml:space="preserve"> Pecen, R., Yildiz, F., &amp; Demiroz, F. (2025, June). </w:t>
      </w:r>
      <w:r w:rsidRPr="00C030E6">
        <w:rPr>
          <w:rFonts w:ascii="Times New Roman" w:eastAsiaTheme="minorEastAsia" w:hAnsi="Times New Roman" w:cs="Times New Roman"/>
          <w:i/>
          <w:iCs/>
          <w:color w:val="000000"/>
          <w:sz w:val="20"/>
          <w:szCs w:val="20"/>
        </w:rPr>
        <w:t>Performance Assessment of Haptic Gloves in VR Training Applications: Implications for Engineering Education.</w:t>
      </w:r>
      <w:r w:rsidRPr="00C030E6">
        <w:rPr>
          <w:rFonts w:ascii="Times New Roman" w:eastAsiaTheme="minorEastAsia" w:hAnsi="Times New Roman" w:cs="Times New Roman"/>
          <w:color w:val="000000"/>
          <w:sz w:val="20"/>
          <w:szCs w:val="20"/>
        </w:rPr>
        <w:t xml:space="preserve"> In </w:t>
      </w:r>
      <w:r w:rsidRPr="00C030E6">
        <w:rPr>
          <w:rFonts w:ascii="Times New Roman" w:eastAsiaTheme="minorEastAsia" w:hAnsi="Times New Roman" w:cs="Times New Roman"/>
          <w:i/>
          <w:iCs/>
          <w:color w:val="000000"/>
          <w:sz w:val="20"/>
          <w:szCs w:val="20"/>
        </w:rPr>
        <w:t>Proceedings of the 2025 International Conference on Industrial Engineering and Operations Management (IEOM)</w:t>
      </w:r>
      <w:r w:rsidRPr="00C030E6">
        <w:rPr>
          <w:rFonts w:ascii="Times New Roman" w:eastAsiaTheme="minorEastAsia" w:hAnsi="Times New Roman" w:cs="Times New Roman"/>
          <w:color w:val="000000"/>
          <w:sz w:val="20"/>
          <w:szCs w:val="20"/>
        </w:rPr>
        <w:t>, Orlando, Florida, USA.</w:t>
      </w:r>
    </w:p>
    <w:p w14:paraId="774B162E" w14:textId="170D1F4E" w:rsidR="0060664B" w:rsidRPr="0060664B" w:rsidRDefault="0060664B" w:rsidP="00EA7FEE">
      <w:pPr>
        <w:numPr>
          <w:ilvl w:val="0"/>
          <w:numId w:val="2"/>
        </w:numPr>
        <w:pBdr>
          <w:top w:val="nil"/>
          <w:left w:val="nil"/>
          <w:bottom w:val="nil"/>
          <w:right w:val="nil"/>
          <w:between w:val="nil"/>
        </w:pBdr>
        <w:spacing w:after="0" w:line="240" w:lineRule="auto"/>
        <w:rPr>
          <w:rFonts w:ascii="Times New Roman" w:eastAsiaTheme="minorEastAsia" w:hAnsi="Times New Roman" w:cs="Times New Roman"/>
          <w:color w:val="000000"/>
          <w:sz w:val="20"/>
          <w:szCs w:val="20"/>
        </w:rPr>
      </w:pPr>
      <w:r w:rsidRPr="0060664B">
        <w:rPr>
          <w:rFonts w:ascii="Times New Roman" w:eastAsiaTheme="minorEastAsia" w:hAnsi="Times New Roman" w:cs="Times New Roman"/>
          <w:color w:val="000000"/>
          <w:sz w:val="20"/>
          <w:szCs w:val="20"/>
        </w:rPr>
        <w:t>Pecen, R., Yildiz, F., &amp;</w:t>
      </w:r>
      <w:r w:rsidRPr="0060664B">
        <w:rPr>
          <w:rFonts w:ascii="Times New Roman" w:eastAsiaTheme="minorEastAsia" w:hAnsi="Times New Roman" w:cs="Times New Roman"/>
          <w:b/>
          <w:bCs/>
          <w:color w:val="000000"/>
          <w:sz w:val="20"/>
          <w:szCs w:val="20"/>
        </w:rPr>
        <w:t xml:space="preserve"> Dakeev, M. U. G.</w:t>
      </w:r>
      <w:r w:rsidRPr="0060664B">
        <w:rPr>
          <w:rFonts w:ascii="Times New Roman" w:eastAsiaTheme="minorEastAsia" w:hAnsi="Times New Roman" w:cs="Times New Roman"/>
          <w:color w:val="000000"/>
          <w:sz w:val="20"/>
          <w:szCs w:val="20"/>
        </w:rPr>
        <w:t xml:space="preserve"> (</w:t>
      </w:r>
      <w:r>
        <w:rPr>
          <w:rFonts w:ascii="Times New Roman" w:eastAsiaTheme="minorEastAsia" w:hAnsi="Times New Roman" w:cs="Times New Roman"/>
          <w:color w:val="000000"/>
          <w:sz w:val="20"/>
          <w:szCs w:val="20"/>
        </w:rPr>
        <w:t>2025</w:t>
      </w:r>
      <w:r w:rsidRPr="0060664B">
        <w:rPr>
          <w:rFonts w:ascii="Times New Roman" w:eastAsiaTheme="minorEastAsia" w:hAnsi="Times New Roman" w:cs="Times New Roman"/>
          <w:color w:val="000000"/>
          <w:sz w:val="20"/>
          <w:szCs w:val="20"/>
        </w:rPr>
        <w:t xml:space="preserve">). </w:t>
      </w:r>
      <w:r w:rsidRPr="0060664B">
        <w:rPr>
          <w:rFonts w:ascii="Times New Roman" w:eastAsiaTheme="minorEastAsia" w:hAnsi="Times New Roman" w:cs="Times New Roman"/>
          <w:i/>
          <w:iCs/>
          <w:color w:val="000000"/>
          <w:sz w:val="20"/>
          <w:szCs w:val="20"/>
        </w:rPr>
        <w:t>Tabletop Microgrid Demonstration.</w:t>
      </w:r>
      <w:r w:rsidRPr="0060664B">
        <w:rPr>
          <w:rFonts w:ascii="Times New Roman" w:eastAsiaTheme="minorEastAsia" w:hAnsi="Times New Roman" w:cs="Times New Roman"/>
          <w:color w:val="000000"/>
          <w:sz w:val="20"/>
          <w:szCs w:val="20"/>
        </w:rPr>
        <w:t xml:space="preserve"> In Proceedings of the ASEE Gulf-Southwest Section Conference, Sam Houston State University, Huntsville, TX.</w:t>
      </w:r>
    </w:p>
    <w:p w14:paraId="3BDD2124" w14:textId="14A0C8FC" w:rsidR="004710F6" w:rsidRDefault="004710F6" w:rsidP="00EA7FEE">
      <w:pPr>
        <w:numPr>
          <w:ilvl w:val="0"/>
          <w:numId w:val="2"/>
        </w:numPr>
        <w:pBdr>
          <w:top w:val="nil"/>
          <w:left w:val="nil"/>
          <w:bottom w:val="nil"/>
          <w:right w:val="nil"/>
          <w:between w:val="nil"/>
        </w:pBdr>
        <w:spacing w:after="0" w:line="240" w:lineRule="auto"/>
        <w:rPr>
          <w:rFonts w:ascii="Times New Roman" w:eastAsiaTheme="minorEastAsia" w:hAnsi="Times New Roman" w:cs="Times New Roman"/>
          <w:color w:val="000000"/>
          <w:sz w:val="20"/>
          <w:szCs w:val="20"/>
        </w:rPr>
      </w:pPr>
      <w:hyperlink r:id="rId30" w:history="1">
        <w:r w:rsidRPr="004710F6">
          <w:rPr>
            <w:rFonts w:ascii="Times New Roman" w:eastAsiaTheme="minorEastAsia" w:hAnsi="Times New Roman" w:cs="Times New Roman"/>
            <w:b/>
            <w:bCs/>
            <w:color w:val="000000"/>
          </w:rPr>
          <w:t>Michael Ulan Dakeev</w:t>
        </w:r>
      </w:hyperlink>
      <w:r w:rsidRPr="004710F6">
        <w:rPr>
          <w:rFonts w:ascii="Times New Roman" w:eastAsiaTheme="minorEastAsia" w:hAnsi="Times New Roman" w:cs="Times New Roman"/>
          <w:color w:val="000000"/>
          <w:sz w:val="20"/>
          <w:szCs w:val="20"/>
        </w:rPr>
        <w:t> ,</w:t>
      </w:r>
      <w:hyperlink r:id="rId31" w:history="1">
        <w:r w:rsidRPr="00733ED0">
          <w:rPr>
            <w:rFonts w:ascii="Times New Roman" w:eastAsiaTheme="minorEastAsia" w:hAnsi="Times New Roman" w:cs="Times New Roman"/>
            <w:color w:val="000000"/>
            <w:sz w:val="20"/>
            <w:szCs w:val="20"/>
          </w:rPr>
          <w:t>Faruk Yildiz</w:t>
        </w:r>
      </w:hyperlink>
      <w:r w:rsidRPr="004710F6">
        <w:rPr>
          <w:rFonts w:ascii="Times New Roman" w:eastAsiaTheme="minorEastAsia" w:hAnsi="Times New Roman" w:cs="Times New Roman"/>
          <w:color w:val="000000"/>
          <w:sz w:val="20"/>
          <w:szCs w:val="20"/>
        </w:rPr>
        <w:t> ,</w:t>
      </w:r>
      <w:hyperlink r:id="rId32" w:history="1">
        <w:r w:rsidRPr="00733ED0">
          <w:rPr>
            <w:rFonts w:ascii="Times New Roman" w:eastAsiaTheme="minorEastAsia" w:hAnsi="Times New Roman" w:cs="Times New Roman"/>
            <w:color w:val="000000"/>
            <w:sz w:val="20"/>
            <w:szCs w:val="20"/>
          </w:rPr>
          <w:t>Recayi Pecen</w:t>
        </w:r>
      </w:hyperlink>
      <w:r w:rsidRPr="004710F6">
        <w:rPr>
          <w:rFonts w:ascii="Times New Roman" w:eastAsiaTheme="minorEastAsia" w:hAnsi="Times New Roman" w:cs="Times New Roman"/>
          <w:color w:val="000000"/>
          <w:sz w:val="20"/>
          <w:szCs w:val="20"/>
        </w:rPr>
        <w:t> ,</w:t>
      </w:r>
      <w:hyperlink r:id="rId33" w:history="1">
        <w:r w:rsidRPr="00733ED0">
          <w:rPr>
            <w:rFonts w:ascii="Times New Roman" w:eastAsiaTheme="minorEastAsia" w:hAnsi="Times New Roman" w:cs="Times New Roman"/>
            <w:color w:val="000000"/>
            <w:sz w:val="20"/>
            <w:szCs w:val="20"/>
          </w:rPr>
          <w:t>Obeidat Suleiman</w:t>
        </w:r>
      </w:hyperlink>
      <w:r w:rsidRPr="004710F6">
        <w:rPr>
          <w:rFonts w:ascii="Times New Roman" w:eastAsiaTheme="minorEastAsia" w:hAnsi="Times New Roman" w:cs="Times New Roman"/>
          <w:color w:val="000000"/>
          <w:sz w:val="20"/>
          <w:szCs w:val="20"/>
        </w:rPr>
        <w:t> , (2024 ) " Application of Virtual Reality Tools to Teach Engineering Economics and Decision-Making Tools for Engineering Students " , International Journal of Management and Applied Science (IJMAS) , pp. 35-37, Volume-10,Issue-2</w:t>
      </w:r>
    </w:p>
    <w:p w14:paraId="55B488AF" w14:textId="77777777" w:rsidR="00BB2CCA" w:rsidRDefault="00BB2CCA" w:rsidP="00BB2CCA">
      <w:pPr>
        <w:pStyle w:val="Title"/>
        <w:numPr>
          <w:ilvl w:val="0"/>
          <w:numId w:val="2"/>
        </w:numPr>
        <w:jc w:val="left"/>
        <w:rPr>
          <w:rFonts w:ascii="Times New Roman" w:hAnsi="Times New Roman" w:cs="Times New Roman"/>
          <w:b w:val="0"/>
          <w:sz w:val="20"/>
          <w:szCs w:val="20"/>
          <w:lang w:eastAsia="ko-KR"/>
        </w:rPr>
      </w:pPr>
      <w:r w:rsidRPr="00713475">
        <w:rPr>
          <w:rFonts w:ascii="Times New Roman" w:hAnsi="Times New Roman" w:cs="Times New Roman"/>
          <w:bCs w:val="0"/>
          <w:sz w:val="20"/>
          <w:szCs w:val="20"/>
          <w:lang w:eastAsia="ko-KR"/>
        </w:rPr>
        <w:t>Ulan Dakeev</w:t>
      </w:r>
      <w:r w:rsidRPr="00713475">
        <w:rPr>
          <w:rFonts w:ascii="Times New Roman" w:hAnsi="Times New Roman" w:cs="Times New Roman"/>
          <w:b w:val="0"/>
          <w:sz w:val="20"/>
          <w:szCs w:val="20"/>
          <w:lang w:eastAsia="ko-KR"/>
        </w:rPr>
        <w:t>, Iftekhar Ibne Basith, Suleiman Obeidat, Faruk Yildiz, and Reg Pecen, “Comparative Analysis of Haptic Gloves for Custom-Developed VR Applications”, published in the ASEE Annual Conference and Exposition, June 23 - 26, Portland, OR, 2024.</w:t>
      </w:r>
    </w:p>
    <w:p w14:paraId="09EC85C2" w14:textId="77777777" w:rsidR="00BB2CCA" w:rsidRDefault="00BB2CCA" w:rsidP="00BB2CCA">
      <w:pPr>
        <w:pStyle w:val="Title"/>
        <w:numPr>
          <w:ilvl w:val="0"/>
          <w:numId w:val="2"/>
        </w:numPr>
        <w:jc w:val="left"/>
        <w:rPr>
          <w:rFonts w:ascii="Times New Roman" w:hAnsi="Times New Roman" w:cs="Times New Roman"/>
          <w:b w:val="0"/>
          <w:sz w:val="20"/>
          <w:szCs w:val="20"/>
          <w:lang w:eastAsia="ko-KR"/>
        </w:rPr>
      </w:pPr>
      <w:r w:rsidRPr="00713475">
        <w:rPr>
          <w:rFonts w:ascii="Times New Roman" w:hAnsi="Times New Roman" w:cs="Times New Roman"/>
          <w:bCs w:val="0"/>
          <w:sz w:val="20"/>
          <w:szCs w:val="20"/>
          <w:lang w:eastAsia="ko-KR"/>
        </w:rPr>
        <w:t>Ulan Dakeev</w:t>
      </w:r>
      <w:r w:rsidRPr="00713475">
        <w:rPr>
          <w:rFonts w:ascii="Times New Roman" w:hAnsi="Times New Roman" w:cs="Times New Roman"/>
          <w:b w:val="0"/>
          <w:sz w:val="20"/>
          <w:szCs w:val="20"/>
          <w:lang w:eastAsia="ko-KR"/>
        </w:rPr>
        <w:t>, Iftekhar Ibne Basith, Suleiman Obeidat, Faruk Yildiz, and Reg Pecen</w:t>
      </w:r>
      <w:r w:rsidRPr="00AB38B3">
        <w:rPr>
          <w:sz w:val="20"/>
          <w:szCs w:val="20"/>
          <w:lang w:eastAsia="ko-KR"/>
        </w:rPr>
        <w:t xml:space="preserve"> </w:t>
      </w:r>
      <w:r w:rsidRPr="00AB38B3">
        <w:rPr>
          <w:rFonts w:ascii="Times New Roman" w:hAnsi="Times New Roman" w:cs="Times New Roman"/>
          <w:b w:val="0"/>
          <w:sz w:val="20"/>
          <w:szCs w:val="20"/>
          <w:lang w:eastAsia="ko-KR"/>
        </w:rPr>
        <w:t>Exploring Virtual Reality's Role in Engineering Education A Study on Student Engagement in Material Handling and Plant Layout</w:t>
      </w:r>
      <w:r>
        <w:rPr>
          <w:rFonts w:ascii="Times New Roman" w:hAnsi="Times New Roman" w:cs="Times New Roman"/>
          <w:b w:val="0"/>
          <w:sz w:val="20"/>
          <w:szCs w:val="20"/>
          <w:lang w:eastAsia="ko-KR"/>
        </w:rPr>
        <w:t xml:space="preserve">. </w:t>
      </w:r>
      <w:r w:rsidRPr="001C1360">
        <w:rPr>
          <w:rFonts w:ascii="Times New Roman" w:hAnsi="Times New Roman" w:cs="Times New Roman"/>
          <w:b w:val="0"/>
          <w:sz w:val="20"/>
          <w:szCs w:val="20"/>
          <w:lang w:eastAsia="ko-KR"/>
        </w:rPr>
        <w:t>ATMAE Annual Conference, October 28-31, Las Vegas, NV, 2024.</w:t>
      </w:r>
    </w:p>
    <w:p w14:paraId="1E028A82" w14:textId="095C7ABC" w:rsidR="00EA7FEE" w:rsidRPr="00576651" w:rsidRDefault="00EA7FEE" w:rsidP="00EA7FEE">
      <w:pPr>
        <w:numPr>
          <w:ilvl w:val="0"/>
          <w:numId w:val="2"/>
        </w:numPr>
        <w:pBdr>
          <w:top w:val="nil"/>
          <w:left w:val="nil"/>
          <w:bottom w:val="nil"/>
          <w:right w:val="nil"/>
          <w:between w:val="nil"/>
        </w:pBdr>
        <w:spacing w:after="0" w:line="240" w:lineRule="auto"/>
        <w:rPr>
          <w:color w:val="000000"/>
          <w:sz w:val="20"/>
          <w:szCs w:val="20"/>
        </w:rPr>
      </w:pPr>
      <w:r w:rsidRPr="003A5BE1">
        <w:rPr>
          <w:b/>
          <w:bCs/>
          <w:color w:val="000000"/>
          <w:sz w:val="20"/>
          <w:szCs w:val="20"/>
        </w:rPr>
        <w:t>Dakeev, U</w:t>
      </w:r>
      <w:r w:rsidRPr="00576651">
        <w:rPr>
          <w:b/>
          <w:bCs/>
          <w:color w:val="000000"/>
          <w:sz w:val="20"/>
          <w:szCs w:val="20"/>
        </w:rPr>
        <w:t xml:space="preserve">. </w:t>
      </w:r>
      <w:r w:rsidRPr="00576651">
        <w:rPr>
          <w:color w:val="000000"/>
          <w:sz w:val="20"/>
          <w:szCs w:val="20"/>
        </w:rPr>
        <w:t xml:space="preserve">Yildiz, F. &amp; Pecen, R. (2023). </w:t>
      </w:r>
      <w:r w:rsidRPr="00576651">
        <w:rPr>
          <w:rFonts w:ascii="Times New Roman" w:eastAsiaTheme="minorEastAsia" w:hAnsi="Times New Roman" w:cs="Times New Roman"/>
          <w:color w:val="000000"/>
          <w:sz w:val="20"/>
          <w:szCs w:val="20"/>
        </w:rPr>
        <w:t>Application</w:t>
      </w:r>
      <w:r w:rsidRPr="00576651">
        <w:rPr>
          <w:rFonts w:ascii="Times New Roman" w:hAnsi="Times New Roman" w:cs="Times New Roman"/>
          <w:color w:val="000000"/>
          <w:sz w:val="20"/>
          <w:szCs w:val="20"/>
        </w:rPr>
        <w:t xml:space="preserve"> of Virtual Reality tools to teach Engineering Economics and Deci</w:t>
      </w:r>
      <w:r w:rsidRPr="00576651">
        <w:rPr>
          <w:rFonts w:ascii="Times New Roman" w:hAnsi="Times New Roman" w:cs="Times New Roman"/>
          <w:color w:val="000000"/>
          <w:sz w:val="20"/>
          <w:szCs w:val="20"/>
        </w:rPr>
        <w:softHyphen/>
        <w:t>sion-Making tools for Engineering Students</w:t>
      </w:r>
      <w:r w:rsidRPr="00576651">
        <w:rPr>
          <w:color w:val="000000"/>
          <w:sz w:val="20"/>
          <w:szCs w:val="20"/>
        </w:rPr>
        <w:t xml:space="preserve">. </w:t>
      </w:r>
      <w:r>
        <w:rPr>
          <w:color w:val="000000"/>
          <w:sz w:val="20"/>
          <w:szCs w:val="20"/>
        </w:rPr>
        <w:t>Institute for Engineers and Research Publication World (iFeARPWorld)</w:t>
      </w:r>
      <w:r w:rsidRPr="00576651">
        <w:rPr>
          <w:color w:val="000000"/>
          <w:sz w:val="20"/>
          <w:szCs w:val="20"/>
        </w:rPr>
        <w:t xml:space="preserve">, </w:t>
      </w:r>
      <w:r>
        <w:rPr>
          <w:color w:val="000000"/>
          <w:sz w:val="20"/>
          <w:szCs w:val="20"/>
        </w:rPr>
        <w:t>Mecca</w:t>
      </w:r>
      <w:r w:rsidRPr="00576651">
        <w:rPr>
          <w:color w:val="000000"/>
          <w:sz w:val="20"/>
          <w:szCs w:val="20"/>
        </w:rPr>
        <w:t xml:space="preserve">, </w:t>
      </w:r>
      <w:r>
        <w:rPr>
          <w:color w:val="000000"/>
          <w:sz w:val="20"/>
          <w:szCs w:val="20"/>
        </w:rPr>
        <w:t>Saudi Arabia</w:t>
      </w:r>
      <w:r w:rsidRPr="00576651">
        <w:rPr>
          <w:color w:val="000000"/>
          <w:sz w:val="20"/>
          <w:szCs w:val="20"/>
        </w:rPr>
        <w:t>, 202</w:t>
      </w:r>
      <w:r>
        <w:rPr>
          <w:color w:val="000000"/>
          <w:sz w:val="20"/>
          <w:szCs w:val="20"/>
        </w:rPr>
        <w:t>4</w:t>
      </w:r>
    </w:p>
    <w:p w14:paraId="6DCBA931" w14:textId="77777777" w:rsidR="003629AE" w:rsidRPr="00F9165F" w:rsidRDefault="003629AE" w:rsidP="003629AE">
      <w:pPr>
        <w:pStyle w:val="Title"/>
        <w:numPr>
          <w:ilvl w:val="0"/>
          <w:numId w:val="2"/>
        </w:numPr>
        <w:jc w:val="left"/>
        <w:rPr>
          <w:rFonts w:ascii="Times New Roman" w:hAnsi="Times New Roman" w:cs="Times New Roman"/>
          <w:b w:val="0"/>
          <w:sz w:val="20"/>
          <w:szCs w:val="20"/>
          <w:lang w:eastAsia="ko-KR"/>
        </w:rPr>
      </w:pPr>
      <w:r w:rsidRPr="00F9165F">
        <w:rPr>
          <w:rFonts w:ascii="Times New Roman" w:hAnsi="Times New Roman" w:cs="Times New Roman"/>
          <w:b w:val="0"/>
          <w:sz w:val="20"/>
          <w:szCs w:val="20"/>
          <w:lang w:eastAsia="ko-KR"/>
        </w:rPr>
        <w:t xml:space="preserve">Obeidat, S., Basith, I., &amp; </w:t>
      </w:r>
      <w:r w:rsidRPr="00F9165F">
        <w:rPr>
          <w:rFonts w:ascii="Times New Roman" w:hAnsi="Times New Roman" w:cs="Times New Roman"/>
          <w:bCs w:val="0"/>
          <w:sz w:val="20"/>
          <w:szCs w:val="20"/>
          <w:lang w:eastAsia="ko-KR"/>
        </w:rPr>
        <w:t>Dakeev, U.</w:t>
      </w:r>
      <w:r w:rsidRPr="00F9165F">
        <w:rPr>
          <w:rFonts w:ascii="Times New Roman" w:hAnsi="Times New Roman" w:cs="Times New Roman"/>
          <w:b w:val="0"/>
          <w:sz w:val="20"/>
          <w:szCs w:val="20"/>
          <w:lang w:eastAsia="ko-KR"/>
        </w:rPr>
        <w:t xml:space="preserve"> (2024). The Impact of the Number of Prints and the Time Delay on the Density and Shrinkage Percentage of the Parts Printed by Binder Jetting 3D Printers. International Journal of Engineering Research and Innovation, Vol. 16, No. 1, pp. 27- 31, 2024.</w:t>
      </w:r>
    </w:p>
    <w:p w14:paraId="3926A913" w14:textId="77777777" w:rsidR="003629AE" w:rsidRPr="00F9165F" w:rsidRDefault="003629AE" w:rsidP="003629AE">
      <w:pPr>
        <w:pStyle w:val="Title"/>
        <w:numPr>
          <w:ilvl w:val="0"/>
          <w:numId w:val="2"/>
        </w:numPr>
        <w:jc w:val="left"/>
        <w:rPr>
          <w:rFonts w:ascii="Times New Roman" w:hAnsi="Times New Roman" w:cs="Times New Roman"/>
          <w:b w:val="0"/>
          <w:sz w:val="20"/>
          <w:szCs w:val="20"/>
          <w:lang w:eastAsia="ko-KR"/>
        </w:rPr>
      </w:pPr>
      <w:r w:rsidRPr="00F9165F">
        <w:rPr>
          <w:rFonts w:ascii="Times New Roman" w:hAnsi="Times New Roman" w:cs="Times New Roman"/>
          <w:b w:val="0"/>
          <w:sz w:val="20"/>
          <w:szCs w:val="20"/>
          <w:lang w:eastAsia="ko-KR"/>
        </w:rPr>
        <w:t xml:space="preserve">Suleiman Obeidat, Allen Madathil, Iftikhar Basith, </w:t>
      </w:r>
      <w:r w:rsidRPr="00F9165F">
        <w:rPr>
          <w:rFonts w:ascii="Times New Roman" w:hAnsi="Times New Roman" w:cs="Times New Roman"/>
          <w:bCs w:val="0"/>
          <w:sz w:val="20"/>
          <w:szCs w:val="20"/>
          <w:lang w:eastAsia="ko-KR"/>
        </w:rPr>
        <w:t>Ulan Dakeev</w:t>
      </w:r>
      <w:r w:rsidRPr="00F9165F">
        <w:rPr>
          <w:rFonts w:ascii="Times New Roman" w:hAnsi="Times New Roman" w:cs="Times New Roman"/>
          <w:b w:val="0"/>
          <w:sz w:val="20"/>
          <w:szCs w:val="20"/>
          <w:lang w:eastAsia="ko-KR"/>
        </w:rPr>
        <w:t xml:space="preserve"> (2024). The impact of the printing direction and Raster Angle on the 3D printed part density and the mechanical properties of 316L stainless steel 3D printed parts using FDM/ FFF Technology. International Journal of Modern Engineering, Vol. 24, No. 2, pp. 29- 35, 2024.</w:t>
      </w:r>
    </w:p>
    <w:p w14:paraId="03B35653" w14:textId="77777777" w:rsidR="004D28F0" w:rsidRPr="00A1750D" w:rsidRDefault="004D28F0" w:rsidP="004D28F0">
      <w:pPr>
        <w:pStyle w:val="Title"/>
        <w:numPr>
          <w:ilvl w:val="0"/>
          <w:numId w:val="2"/>
        </w:numPr>
        <w:jc w:val="left"/>
        <w:rPr>
          <w:rFonts w:ascii="Times New Roman" w:hAnsi="Times New Roman" w:cs="Times New Roman"/>
          <w:b w:val="0"/>
          <w:sz w:val="20"/>
          <w:szCs w:val="20"/>
          <w:lang w:eastAsia="ko-KR"/>
        </w:rPr>
      </w:pPr>
      <w:r w:rsidRPr="00A1750D">
        <w:rPr>
          <w:rFonts w:ascii="Times New Roman" w:hAnsi="Times New Roman" w:cs="Times New Roman"/>
          <w:b w:val="0"/>
          <w:sz w:val="20"/>
          <w:szCs w:val="20"/>
          <w:lang w:eastAsia="ko-KR"/>
        </w:rPr>
        <w:t xml:space="preserve">Obeidat, S, Smith, C, Basith, I, </w:t>
      </w:r>
      <w:r w:rsidRPr="00A1750D">
        <w:rPr>
          <w:rFonts w:ascii="Times New Roman" w:hAnsi="Times New Roman" w:cs="Times New Roman"/>
          <w:bCs w:val="0"/>
          <w:sz w:val="20"/>
          <w:szCs w:val="20"/>
          <w:lang w:eastAsia="ko-KR"/>
        </w:rPr>
        <w:t>Dakeev, U,</w:t>
      </w:r>
      <w:r w:rsidRPr="00A1750D">
        <w:rPr>
          <w:rFonts w:ascii="Times New Roman" w:hAnsi="Times New Roman" w:cs="Times New Roman"/>
          <w:b w:val="0"/>
          <w:sz w:val="20"/>
          <w:szCs w:val="20"/>
          <w:lang w:eastAsia="ko-KR"/>
        </w:rPr>
        <w:t xml:space="preserve"> &amp; Ma, J. "The Impact of the Printed Part Size on the Shrinkage and Density in Binder Jetting Additive Manufacturing of Ceramics Powder." Proceedings of the ASME 2024 19th International Manufacturing Science and Engineering Conference. Volume 1: Additive Manufacturing; Advanced Materials Manufacturing; Biomanufacturing; Life Cycle Engineering. Knoxville, Tennessee, USA. June 17–21, 2024. V001T02A011. ASME. </w:t>
      </w:r>
      <w:hyperlink r:id="rId34" w:tooltip="Original URL: https://doi.org/10.1115/MSEC2024-125175. Click or tap if you trust this link." w:history="1">
        <w:r w:rsidRPr="00A1750D">
          <w:rPr>
            <w:rFonts w:ascii="Times New Roman" w:hAnsi="Times New Roman" w:cs="Times New Roman"/>
            <w:b w:val="0"/>
            <w:lang w:eastAsia="ko-KR"/>
          </w:rPr>
          <w:t>https://doi.org/10.1115/MSEC2024-125175</w:t>
        </w:r>
      </w:hyperlink>
      <w:r w:rsidRPr="00A1750D">
        <w:rPr>
          <w:rFonts w:ascii="Times New Roman" w:hAnsi="Times New Roman" w:cs="Times New Roman"/>
          <w:b w:val="0"/>
          <w:sz w:val="20"/>
          <w:szCs w:val="20"/>
          <w:lang w:eastAsia="ko-KR"/>
        </w:rPr>
        <w:t>, 2024.</w:t>
      </w:r>
    </w:p>
    <w:p w14:paraId="12034DC6" w14:textId="77777777" w:rsidR="004D28F0" w:rsidRPr="00A1750D" w:rsidRDefault="004D28F0" w:rsidP="004D28F0">
      <w:pPr>
        <w:pStyle w:val="Title"/>
        <w:numPr>
          <w:ilvl w:val="0"/>
          <w:numId w:val="2"/>
        </w:numPr>
        <w:jc w:val="left"/>
        <w:rPr>
          <w:rFonts w:ascii="Times New Roman" w:hAnsi="Times New Roman" w:cs="Times New Roman"/>
          <w:b w:val="0"/>
          <w:sz w:val="20"/>
          <w:szCs w:val="20"/>
          <w:lang w:eastAsia="ko-KR"/>
        </w:rPr>
      </w:pPr>
      <w:r w:rsidRPr="00A1750D">
        <w:rPr>
          <w:rFonts w:ascii="Times New Roman" w:hAnsi="Times New Roman" w:cs="Times New Roman"/>
          <w:b w:val="0"/>
          <w:sz w:val="20"/>
          <w:szCs w:val="20"/>
          <w:lang w:eastAsia="ko-KR"/>
        </w:rPr>
        <w:t xml:space="preserve">Obeidat, S. M., Ma, J., </w:t>
      </w:r>
      <w:r w:rsidRPr="00A1750D">
        <w:rPr>
          <w:rFonts w:ascii="Times New Roman" w:hAnsi="Times New Roman" w:cs="Times New Roman"/>
          <w:bCs w:val="0"/>
          <w:sz w:val="20"/>
          <w:szCs w:val="20"/>
          <w:lang w:eastAsia="ko-KR"/>
        </w:rPr>
        <w:t>Dakeev, U.,</w:t>
      </w:r>
      <w:r w:rsidRPr="00A1750D">
        <w:rPr>
          <w:rFonts w:ascii="Times New Roman" w:hAnsi="Times New Roman" w:cs="Times New Roman"/>
          <w:b w:val="0"/>
          <w:sz w:val="20"/>
          <w:szCs w:val="20"/>
          <w:lang w:eastAsia="ko-KR"/>
        </w:rPr>
        <w:t xml:space="preserve"> Yildiz, F., Basith, I. I. (2024). Development of B.S. in Engineering Technology: Manufacturing Engineering Technology Concentration. 2024 ATMAE Annual Conference, October 28 – 31, 2024. The Association of Technology, Management, and Applied Engineering (ATMAE), 2024.</w:t>
      </w:r>
    </w:p>
    <w:p w14:paraId="199E9894" w14:textId="53FDD2B6" w:rsidR="00C87E1D" w:rsidRPr="00C47528" w:rsidRDefault="00C47528" w:rsidP="00C47528">
      <w:pPr>
        <w:numPr>
          <w:ilvl w:val="0"/>
          <w:numId w:val="2"/>
        </w:numPr>
        <w:pBdr>
          <w:top w:val="nil"/>
          <w:left w:val="nil"/>
          <w:bottom w:val="nil"/>
          <w:right w:val="nil"/>
          <w:between w:val="nil"/>
        </w:pBdr>
        <w:spacing w:after="0" w:line="240" w:lineRule="auto"/>
        <w:rPr>
          <w:color w:val="000000"/>
          <w:sz w:val="20"/>
          <w:szCs w:val="20"/>
        </w:rPr>
      </w:pPr>
      <w:r w:rsidRPr="00B63BAA">
        <w:rPr>
          <w:b/>
          <w:bCs/>
          <w:color w:val="000000"/>
          <w:sz w:val="20"/>
          <w:szCs w:val="20"/>
        </w:rPr>
        <w:t>Dakeev, U</w:t>
      </w:r>
      <w:r w:rsidR="00EC2966">
        <w:rPr>
          <w:color w:val="000000"/>
          <w:sz w:val="20"/>
          <w:szCs w:val="20"/>
        </w:rPr>
        <w:t>.</w:t>
      </w:r>
      <w:r w:rsidRPr="00C47528">
        <w:rPr>
          <w:color w:val="000000"/>
          <w:sz w:val="20"/>
          <w:szCs w:val="20"/>
        </w:rPr>
        <w:t>, Pecen,</w:t>
      </w:r>
      <w:r w:rsidR="00EC2966">
        <w:rPr>
          <w:color w:val="000000"/>
          <w:sz w:val="20"/>
          <w:szCs w:val="20"/>
        </w:rPr>
        <w:t xml:space="preserve"> R.,</w:t>
      </w:r>
      <w:r w:rsidRPr="00C47528">
        <w:rPr>
          <w:color w:val="000000"/>
          <w:sz w:val="20"/>
          <w:szCs w:val="20"/>
        </w:rPr>
        <w:t xml:space="preserve"> Yildiz,</w:t>
      </w:r>
      <w:r w:rsidR="00EC2966">
        <w:rPr>
          <w:color w:val="000000"/>
          <w:sz w:val="20"/>
          <w:szCs w:val="20"/>
        </w:rPr>
        <w:t xml:space="preserve"> F., </w:t>
      </w:r>
      <w:r w:rsidR="00EC2966" w:rsidRPr="00C47528">
        <w:rPr>
          <w:color w:val="000000"/>
          <w:sz w:val="20"/>
          <w:szCs w:val="20"/>
        </w:rPr>
        <w:t>Basith</w:t>
      </w:r>
      <w:r w:rsidRPr="00C47528">
        <w:rPr>
          <w:color w:val="000000"/>
          <w:sz w:val="20"/>
          <w:szCs w:val="20"/>
        </w:rPr>
        <w:t>,</w:t>
      </w:r>
      <w:r w:rsidR="00EC2966">
        <w:rPr>
          <w:color w:val="000000"/>
          <w:sz w:val="20"/>
          <w:szCs w:val="20"/>
        </w:rPr>
        <w:t xml:space="preserve"> I., </w:t>
      </w:r>
      <w:r w:rsidR="00EC2966" w:rsidRPr="00C47528">
        <w:rPr>
          <w:color w:val="000000"/>
          <w:sz w:val="20"/>
          <w:szCs w:val="20"/>
        </w:rPr>
        <w:t>&amp;</w:t>
      </w:r>
      <w:r w:rsidRPr="00C47528">
        <w:rPr>
          <w:color w:val="000000"/>
          <w:sz w:val="20"/>
          <w:szCs w:val="20"/>
        </w:rPr>
        <w:t xml:space="preserve"> Khan</w:t>
      </w:r>
      <w:r w:rsidR="00EC2966">
        <w:rPr>
          <w:color w:val="000000"/>
          <w:sz w:val="20"/>
          <w:szCs w:val="20"/>
        </w:rPr>
        <w:t>, V</w:t>
      </w:r>
      <w:r w:rsidRPr="00C47528">
        <w:rPr>
          <w:color w:val="000000"/>
          <w:sz w:val="20"/>
          <w:szCs w:val="20"/>
        </w:rPr>
        <w:t xml:space="preserve">. “A Feasibility Study of Spatial Cognition Assessment in Virtual Reality for Computer Aided Design Students.” Baltimore, MD, </w:t>
      </w:r>
      <w:r>
        <w:rPr>
          <w:color w:val="000000"/>
          <w:sz w:val="20"/>
          <w:szCs w:val="20"/>
        </w:rPr>
        <w:t>2023</w:t>
      </w:r>
    </w:p>
    <w:p w14:paraId="0346F8DC" w14:textId="61266932" w:rsidR="003A5BE1" w:rsidRDefault="003A5BE1" w:rsidP="003A5BE1">
      <w:pPr>
        <w:numPr>
          <w:ilvl w:val="0"/>
          <w:numId w:val="2"/>
        </w:numPr>
        <w:pBdr>
          <w:top w:val="nil"/>
          <w:left w:val="nil"/>
          <w:bottom w:val="nil"/>
          <w:right w:val="nil"/>
          <w:between w:val="nil"/>
        </w:pBdr>
        <w:spacing w:after="0" w:line="240" w:lineRule="auto"/>
        <w:rPr>
          <w:color w:val="000000"/>
          <w:sz w:val="20"/>
          <w:szCs w:val="20"/>
        </w:rPr>
      </w:pPr>
      <w:r w:rsidRPr="00B63BAA">
        <w:rPr>
          <w:b/>
          <w:bCs/>
          <w:color w:val="000000"/>
          <w:sz w:val="20"/>
          <w:szCs w:val="20"/>
        </w:rPr>
        <w:t>Dakeev, U</w:t>
      </w:r>
      <w:r>
        <w:rPr>
          <w:color w:val="000000"/>
          <w:sz w:val="20"/>
          <w:szCs w:val="20"/>
        </w:rPr>
        <w:t>. Yildiz, F. &amp; Pecen, R. (2023). Supplementary VR Tool for Student Engagement. 15</w:t>
      </w:r>
      <w:r w:rsidRPr="00C47528">
        <w:rPr>
          <w:color w:val="000000"/>
          <w:sz w:val="20"/>
          <w:szCs w:val="20"/>
        </w:rPr>
        <w:t>th</w:t>
      </w:r>
      <w:r>
        <w:rPr>
          <w:color w:val="000000"/>
          <w:sz w:val="20"/>
          <w:szCs w:val="20"/>
        </w:rPr>
        <w:t xml:space="preserve"> Annual International Conference on Education and New Learning Technologies (EDULEARN), Palma de Mallorca, Spain, 2023</w:t>
      </w:r>
    </w:p>
    <w:p w14:paraId="7FB90AEE" w14:textId="5D6136DE" w:rsidR="00D70959" w:rsidRDefault="00D70959" w:rsidP="00D70959">
      <w:pPr>
        <w:numPr>
          <w:ilvl w:val="0"/>
          <w:numId w:val="2"/>
        </w:numPr>
        <w:pBdr>
          <w:top w:val="nil"/>
          <w:left w:val="nil"/>
          <w:bottom w:val="nil"/>
          <w:right w:val="nil"/>
          <w:between w:val="nil"/>
        </w:pBdr>
        <w:spacing w:after="0" w:line="240" w:lineRule="auto"/>
        <w:rPr>
          <w:color w:val="000000"/>
          <w:sz w:val="20"/>
          <w:szCs w:val="20"/>
        </w:rPr>
      </w:pPr>
      <w:r w:rsidRPr="00B63BAA">
        <w:rPr>
          <w:b/>
          <w:bCs/>
          <w:color w:val="000000"/>
          <w:sz w:val="20"/>
          <w:szCs w:val="20"/>
        </w:rPr>
        <w:t>Dakeev, U</w:t>
      </w:r>
      <w:r>
        <w:rPr>
          <w:color w:val="000000"/>
          <w:sz w:val="20"/>
          <w:szCs w:val="20"/>
        </w:rPr>
        <w:t>. Yildiz, F. &amp; Pecen, R. (2023). Supplementary VR Tool for Student Engagement</w:t>
      </w:r>
      <w:r w:rsidR="0065141D">
        <w:rPr>
          <w:color w:val="000000"/>
          <w:sz w:val="20"/>
          <w:szCs w:val="20"/>
        </w:rPr>
        <w:t xml:space="preserve"> in Engineering Education</w:t>
      </w:r>
      <w:r>
        <w:rPr>
          <w:color w:val="000000"/>
          <w:sz w:val="20"/>
          <w:szCs w:val="20"/>
        </w:rPr>
        <w:t>.</w:t>
      </w:r>
      <w:r w:rsidR="00120FBF">
        <w:rPr>
          <w:color w:val="000000"/>
          <w:sz w:val="20"/>
          <w:szCs w:val="20"/>
        </w:rPr>
        <w:t xml:space="preserve"> Association of </w:t>
      </w:r>
      <w:r w:rsidR="00D140A9">
        <w:rPr>
          <w:color w:val="000000"/>
          <w:sz w:val="20"/>
          <w:szCs w:val="20"/>
        </w:rPr>
        <w:t>Technology, Management, and Applied Engineering (ATMAE)</w:t>
      </w:r>
      <w:r>
        <w:rPr>
          <w:color w:val="000000"/>
          <w:sz w:val="20"/>
          <w:szCs w:val="20"/>
        </w:rPr>
        <w:t xml:space="preserve">, </w:t>
      </w:r>
      <w:r w:rsidR="00D140A9">
        <w:rPr>
          <w:color w:val="000000"/>
          <w:sz w:val="20"/>
          <w:szCs w:val="20"/>
        </w:rPr>
        <w:t>Atlanta</w:t>
      </w:r>
      <w:r>
        <w:rPr>
          <w:color w:val="000000"/>
          <w:sz w:val="20"/>
          <w:szCs w:val="20"/>
        </w:rPr>
        <w:t xml:space="preserve">, </w:t>
      </w:r>
      <w:r w:rsidR="00D140A9">
        <w:rPr>
          <w:color w:val="000000"/>
          <w:sz w:val="20"/>
          <w:szCs w:val="20"/>
        </w:rPr>
        <w:t>Georgia</w:t>
      </w:r>
      <w:r>
        <w:rPr>
          <w:color w:val="000000"/>
          <w:sz w:val="20"/>
          <w:szCs w:val="20"/>
        </w:rPr>
        <w:t>, 2023</w:t>
      </w:r>
    </w:p>
    <w:p w14:paraId="60572258" w14:textId="77777777" w:rsidR="00C82D94" w:rsidRPr="00D70959" w:rsidRDefault="00C82D94" w:rsidP="00D70959">
      <w:pPr>
        <w:numPr>
          <w:ilvl w:val="0"/>
          <w:numId w:val="2"/>
        </w:numPr>
        <w:pBdr>
          <w:top w:val="nil"/>
          <w:left w:val="nil"/>
          <w:bottom w:val="nil"/>
          <w:right w:val="nil"/>
          <w:between w:val="nil"/>
        </w:pBdr>
        <w:spacing w:after="0" w:line="240" w:lineRule="auto"/>
        <w:rPr>
          <w:color w:val="000000"/>
          <w:sz w:val="20"/>
          <w:szCs w:val="20"/>
        </w:rPr>
      </w:pPr>
      <w:bookmarkStart w:id="2" w:name="_Hlk158366226"/>
      <w:r w:rsidRPr="00D70959">
        <w:rPr>
          <w:color w:val="000000"/>
          <w:sz w:val="20"/>
          <w:szCs w:val="20"/>
        </w:rPr>
        <w:t>Pecen R., Paschal P.A., Yildiz F., Dakeev M. 2024. Design and Construction of Solar Powered Automated Chicken Coop. Accepted for Proceedings of the ASEE 2024 Future of Engineering Education, Annual Conference and Exposition. June 23-26, 2024, Portland, OR.</w:t>
      </w:r>
      <w:bookmarkEnd w:id="2"/>
    </w:p>
    <w:p w14:paraId="1F0F74AA" w14:textId="77777777" w:rsidR="004E46E1" w:rsidRPr="004E46E1" w:rsidRDefault="004E46E1" w:rsidP="004E46E1">
      <w:pPr>
        <w:numPr>
          <w:ilvl w:val="0"/>
          <w:numId w:val="2"/>
        </w:numPr>
        <w:pBdr>
          <w:top w:val="nil"/>
          <w:left w:val="nil"/>
          <w:bottom w:val="nil"/>
          <w:right w:val="nil"/>
          <w:between w:val="nil"/>
        </w:pBdr>
        <w:spacing w:after="0" w:line="240" w:lineRule="auto"/>
        <w:rPr>
          <w:color w:val="000000"/>
          <w:sz w:val="20"/>
          <w:szCs w:val="20"/>
        </w:rPr>
      </w:pPr>
      <w:r w:rsidRPr="004E46E1">
        <w:rPr>
          <w:color w:val="000000"/>
          <w:sz w:val="20"/>
          <w:szCs w:val="20"/>
        </w:rPr>
        <w:t xml:space="preserve">Pecen R., </w:t>
      </w:r>
      <w:r w:rsidRPr="00D70959">
        <w:rPr>
          <w:color w:val="000000"/>
          <w:sz w:val="20"/>
          <w:szCs w:val="20"/>
        </w:rPr>
        <w:t>Dakeev U.,</w:t>
      </w:r>
      <w:r w:rsidRPr="004E46E1">
        <w:rPr>
          <w:color w:val="000000"/>
          <w:sz w:val="20"/>
          <w:szCs w:val="20"/>
        </w:rPr>
        <w:t xml:space="preserve"> Yildiz F. (2023). Design and Implementation of PV based EV Fast-Charging Station for University and Community Engagement.  Proceedings of the IEOM International Conference on Smart Mobility and Vehicle Electrification. Detroit, Michigan. October 10-12, 2023. </w:t>
      </w:r>
    </w:p>
    <w:p w14:paraId="36BF78FE" w14:textId="689C9690" w:rsidR="00812608" w:rsidRDefault="00812608">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Yildiz, F.</w:t>
      </w:r>
      <w:r w:rsidR="003A5BE1">
        <w:rPr>
          <w:color w:val="000000"/>
          <w:sz w:val="20"/>
          <w:szCs w:val="20"/>
        </w:rPr>
        <w:t xml:space="preserve">, </w:t>
      </w:r>
      <w:r w:rsidR="003A5BE1" w:rsidRPr="00FE236B">
        <w:rPr>
          <w:b/>
          <w:bCs/>
          <w:color w:val="000000"/>
          <w:sz w:val="20"/>
          <w:szCs w:val="20"/>
        </w:rPr>
        <w:t>Dakeev, U.</w:t>
      </w:r>
      <w:r w:rsidR="003A5BE1">
        <w:rPr>
          <w:color w:val="000000"/>
          <w:sz w:val="20"/>
          <w:szCs w:val="20"/>
        </w:rPr>
        <w:t xml:space="preserve"> </w:t>
      </w:r>
      <w:r>
        <w:rPr>
          <w:color w:val="000000"/>
          <w:sz w:val="20"/>
          <w:szCs w:val="20"/>
        </w:rPr>
        <w:t>&amp; Pecen, R. (2023)</w:t>
      </w:r>
      <w:r w:rsidR="00927E60">
        <w:rPr>
          <w:color w:val="000000"/>
          <w:sz w:val="20"/>
          <w:szCs w:val="20"/>
        </w:rPr>
        <w:t xml:space="preserve">. </w:t>
      </w:r>
      <w:r w:rsidR="00EB46C7">
        <w:rPr>
          <w:color w:val="000000"/>
          <w:sz w:val="20"/>
          <w:szCs w:val="20"/>
        </w:rPr>
        <w:t>Surveying and Investigation of Remote Laboratory Concepts for STEM Programs</w:t>
      </w:r>
      <w:r w:rsidR="00927E60">
        <w:rPr>
          <w:color w:val="000000"/>
          <w:sz w:val="20"/>
          <w:szCs w:val="20"/>
        </w:rPr>
        <w:t xml:space="preserve">. </w:t>
      </w:r>
      <w:r w:rsidR="00731144">
        <w:rPr>
          <w:color w:val="000000"/>
          <w:sz w:val="20"/>
          <w:szCs w:val="20"/>
        </w:rPr>
        <w:t>15</w:t>
      </w:r>
      <w:r w:rsidR="00731144" w:rsidRPr="00731144">
        <w:rPr>
          <w:color w:val="000000"/>
          <w:sz w:val="20"/>
          <w:szCs w:val="20"/>
          <w:vertAlign w:val="superscript"/>
        </w:rPr>
        <w:t>th</w:t>
      </w:r>
      <w:r w:rsidR="00731144">
        <w:rPr>
          <w:color w:val="000000"/>
          <w:sz w:val="20"/>
          <w:szCs w:val="20"/>
        </w:rPr>
        <w:t xml:space="preserve"> Annual International Conference on Education and New Learning Technologies (EDULEARN), </w:t>
      </w:r>
      <w:r w:rsidR="003A5BE1">
        <w:rPr>
          <w:color w:val="000000"/>
          <w:sz w:val="20"/>
          <w:szCs w:val="20"/>
        </w:rPr>
        <w:t>Palma de Mallorca, Spain, 2023</w:t>
      </w:r>
    </w:p>
    <w:p w14:paraId="74216D47" w14:textId="677BC601" w:rsidR="00921215" w:rsidRDefault="00921215" w:rsidP="001672E6">
      <w:pPr>
        <w:numPr>
          <w:ilvl w:val="0"/>
          <w:numId w:val="2"/>
        </w:numPr>
        <w:pBdr>
          <w:top w:val="nil"/>
          <w:left w:val="nil"/>
          <w:bottom w:val="nil"/>
          <w:right w:val="nil"/>
          <w:between w:val="nil"/>
        </w:pBdr>
        <w:spacing w:after="0" w:line="240" w:lineRule="auto"/>
        <w:rPr>
          <w:color w:val="000000"/>
          <w:sz w:val="20"/>
          <w:szCs w:val="20"/>
        </w:rPr>
      </w:pPr>
      <w:r w:rsidRPr="00921215">
        <w:rPr>
          <w:color w:val="000000"/>
          <w:sz w:val="20"/>
          <w:szCs w:val="20"/>
        </w:rPr>
        <w:lastRenderedPageBreak/>
        <w:t xml:space="preserve">WIP - Certification for Adult Learners and Industry Professionals for Continuous Professional Development - Iftekhar Ibne Basith, </w:t>
      </w:r>
      <w:r w:rsidRPr="00C96EAB">
        <w:rPr>
          <w:b/>
          <w:bCs/>
          <w:color w:val="000000"/>
          <w:sz w:val="20"/>
          <w:szCs w:val="20"/>
        </w:rPr>
        <w:t>Ulan Dakeev</w:t>
      </w:r>
      <w:r w:rsidRPr="00921215">
        <w:rPr>
          <w:color w:val="000000"/>
          <w:sz w:val="20"/>
          <w:szCs w:val="20"/>
        </w:rPr>
        <w:t>, Vajih Khan, Sumith Yesudasan, Faruk Yildiz, Suleiman Obeidat, Euijin Yang and Christopher Rabe Paper published and presented in ASEE 2023</w:t>
      </w:r>
    </w:p>
    <w:p w14:paraId="1DA63F0A" w14:textId="77777777" w:rsidR="00FF716F" w:rsidRPr="00FF716F" w:rsidRDefault="00FF716F" w:rsidP="00FF716F">
      <w:pPr>
        <w:numPr>
          <w:ilvl w:val="0"/>
          <w:numId w:val="2"/>
        </w:numPr>
        <w:pBdr>
          <w:top w:val="nil"/>
          <w:left w:val="nil"/>
          <w:bottom w:val="nil"/>
          <w:right w:val="nil"/>
          <w:between w:val="nil"/>
        </w:pBdr>
        <w:spacing w:after="0" w:line="240" w:lineRule="auto"/>
        <w:rPr>
          <w:color w:val="000000"/>
          <w:sz w:val="20"/>
          <w:szCs w:val="20"/>
        </w:rPr>
      </w:pPr>
      <w:r w:rsidRPr="00FF716F">
        <w:rPr>
          <w:color w:val="000000"/>
          <w:sz w:val="20"/>
          <w:szCs w:val="20"/>
        </w:rPr>
        <w:t xml:space="preserve">Suleiman Obeidat, Iftekhar Basith, and </w:t>
      </w:r>
      <w:r w:rsidRPr="00FF716F">
        <w:rPr>
          <w:b/>
          <w:bCs/>
          <w:color w:val="000000"/>
          <w:sz w:val="20"/>
          <w:szCs w:val="20"/>
        </w:rPr>
        <w:t>Ulan Dakeev</w:t>
      </w:r>
      <w:r w:rsidRPr="00FF716F">
        <w:rPr>
          <w:color w:val="000000"/>
          <w:sz w:val="20"/>
          <w:szCs w:val="20"/>
        </w:rPr>
        <w:t>, The Impact of the Number of Prints and the Time Delay on the Density and Shrinkage Percentage of the Parts Printed by Binder Jetting 3D Printers, International Journal of Engineering Research, and Innovation, Accepted 2023.</w:t>
      </w:r>
    </w:p>
    <w:p w14:paraId="0DCD1849" w14:textId="77777777" w:rsidR="00FF716F" w:rsidRPr="00FF716F" w:rsidRDefault="00FF716F" w:rsidP="00FF716F">
      <w:pPr>
        <w:numPr>
          <w:ilvl w:val="0"/>
          <w:numId w:val="2"/>
        </w:numPr>
        <w:pBdr>
          <w:top w:val="nil"/>
          <w:left w:val="nil"/>
          <w:bottom w:val="nil"/>
          <w:right w:val="nil"/>
          <w:between w:val="nil"/>
        </w:pBdr>
        <w:spacing w:after="0" w:line="240" w:lineRule="auto"/>
        <w:rPr>
          <w:color w:val="000000"/>
          <w:sz w:val="20"/>
          <w:szCs w:val="20"/>
        </w:rPr>
      </w:pPr>
      <w:r w:rsidRPr="00FF716F">
        <w:rPr>
          <w:color w:val="000000"/>
          <w:sz w:val="20"/>
          <w:szCs w:val="20"/>
        </w:rPr>
        <w:t xml:space="preserve">Suleiman Obeidat, Allen Madathil, Iftekhar Basith, and </w:t>
      </w:r>
      <w:r w:rsidRPr="00FF716F">
        <w:rPr>
          <w:b/>
          <w:bCs/>
          <w:color w:val="000000"/>
          <w:sz w:val="20"/>
          <w:szCs w:val="20"/>
        </w:rPr>
        <w:t>Ulan Dakeev.</w:t>
      </w:r>
      <w:r w:rsidRPr="00FF716F">
        <w:rPr>
          <w:color w:val="000000"/>
          <w:sz w:val="20"/>
          <w:szCs w:val="20"/>
        </w:rPr>
        <w:t xml:space="preserve"> The impact of the printing direction and Raster Angle on the 3D printed part density and the mechanical properties of 316L stainless steel 3D printed parts using FDM/ FFF Technology. Submitted 2023.</w:t>
      </w:r>
    </w:p>
    <w:p w14:paraId="15C31078" w14:textId="745E8E4D" w:rsidR="00FF716F" w:rsidRPr="00921215" w:rsidRDefault="00FF716F" w:rsidP="00FF716F">
      <w:pPr>
        <w:numPr>
          <w:ilvl w:val="0"/>
          <w:numId w:val="2"/>
        </w:numPr>
        <w:pBdr>
          <w:top w:val="nil"/>
          <w:left w:val="nil"/>
          <w:bottom w:val="nil"/>
          <w:right w:val="nil"/>
          <w:between w:val="nil"/>
        </w:pBdr>
        <w:spacing w:after="0" w:line="240" w:lineRule="auto"/>
        <w:rPr>
          <w:color w:val="000000"/>
          <w:sz w:val="20"/>
          <w:szCs w:val="20"/>
        </w:rPr>
      </w:pPr>
      <w:r w:rsidRPr="00FF716F">
        <w:rPr>
          <w:color w:val="000000"/>
          <w:sz w:val="20"/>
          <w:szCs w:val="20"/>
        </w:rPr>
        <w:t xml:space="preserve">Suleiman Obeidat, Chris Smith, Iftekhar Basith, </w:t>
      </w:r>
      <w:r w:rsidRPr="00FF716F">
        <w:rPr>
          <w:b/>
          <w:bCs/>
          <w:color w:val="000000"/>
          <w:sz w:val="20"/>
          <w:szCs w:val="20"/>
        </w:rPr>
        <w:t>Ulan Dakeev</w:t>
      </w:r>
      <w:r w:rsidRPr="00FF716F">
        <w:rPr>
          <w:color w:val="000000"/>
          <w:sz w:val="20"/>
          <w:szCs w:val="20"/>
        </w:rPr>
        <w:t>, and Junkun Ma. The Impact of the Size of the Printed Parts on the Shrinkage and Density in Binder Jetting Additive Manufacturing of Ceramics Powder. ASME 2024 International Manufacturing Science and Engineering Conference (MSEC2024), submitted 2023.</w:t>
      </w:r>
    </w:p>
    <w:p w14:paraId="63E48A4F" w14:textId="31BA14BF"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&amp; Yildiz, F. “</w:t>
      </w:r>
      <w:r>
        <w:rPr>
          <w:i/>
          <w:color w:val="000000"/>
          <w:sz w:val="20"/>
          <w:szCs w:val="20"/>
        </w:rPr>
        <w:t>Design and Development of Mixed Reality (MR) Laboratory Tools to Improve Spatial Cognition, Student Engagement, and Employee Safety,</w:t>
      </w:r>
      <w:r>
        <w:rPr>
          <w:color w:val="000000"/>
          <w:sz w:val="20"/>
          <w:szCs w:val="20"/>
        </w:rPr>
        <w:t xml:space="preserve">” </w:t>
      </w:r>
      <w:r w:rsidR="0069592A">
        <w:rPr>
          <w:color w:val="000000"/>
          <w:sz w:val="20"/>
          <w:szCs w:val="20"/>
        </w:rPr>
        <w:t xml:space="preserve">Journal of Applied </w:t>
      </w:r>
      <w:r w:rsidR="00683089">
        <w:rPr>
          <w:color w:val="000000"/>
          <w:sz w:val="20"/>
          <w:szCs w:val="20"/>
        </w:rPr>
        <w:t xml:space="preserve">Technology and </w:t>
      </w:r>
      <w:r w:rsidR="0069592A">
        <w:rPr>
          <w:color w:val="000000"/>
          <w:sz w:val="20"/>
          <w:szCs w:val="20"/>
        </w:rPr>
        <w:t xml:space="preserve">Engineering (JATE), </w:t>
      </w:r>
      <w:r>
        <w:rPr>
          <w:color w:val="000000"/>
          <w:sz w:val="20"/>
          <w:szCs w:val="20"/>
        </w:rPr>
        <w:t>Nov. 2022</w:t>
      </w:r>
    </w:p>
    <w:p w14:paraId="63E48A50" w14:textId="77777777" w:rsidR="00F438BE" w:rsidRDefault="00DF4C3A">
      <w:pPr>
        <w:numPr>
          <w:ilvl w:val="0"/>
          <w:numId w:val="2"/>
        </w:numPr>
        <w:pBdr>
          <w:top w:val="nil"/>
          <w:left w:val="nil"/>
          <w:bottom w:val="nil"/>
          <w:right w:val="nil"/>
          <w:between w:val="nil"/>
        </w:pBdr>
        <w:spacing w:after="0"/>
        <w:rPr>
          <w:color w:val="000000"/>
          <w:sz w:val="20"/>
          <w:szCs w:val="20"/>
        </w:rPr>
      </w:pPr>
      <w:r>
        <w:rPr>
          <w:b/>
          <w:color w:val="000000"/>
          <w:sz w:val="20"/>
          <w:szCs w:val="20"/>
        </w:rPr>
        <w:t>Dakeev, U.,</w:t>
      </w:r>
      <w:r>
        <w:rPr>
          <w:color w:val="000000"/>
          <w:sz w:val="20"/>
          <w:szCs w:val="20"/>
        </w:rPr>
        <w:t xml:space="preserve"> Pecen, R., Yildiz, F., Sowell, L., Obeidat, S. &amp; Basith, I. “</w:t>
      </w:r>
      <w:r>
        <w:rPr>
          <w:i/>
          <w:color w:val="000000"/>
          <w:sz w:val="20"/>
          <w:szCs w:val="20"/>
        </w:rPr>
        <w:t>Development of Virtual Reality Robotics Laboratory Simulation</w:t>
      </w:r>
      <w:r>
        <w:rPr>
          <w:color w:val="000000"/>
          <w:sz w:val="20"/>
          <w:szCs w:val="20"/>
        </w:rPr>
        <w:t xml:space="preserve">.” ASEE Zone 4 Conference. Vancouver, Canada, 2022. </w:t>
      </w:r>
    </w:p>
    <w:p w14:paraId="63E48A51"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 xml:space="preserve">Dakeev, U. </w:t>
      </w:r>
      <w:r>
        <w:rPr>
          <w:color w:val="000000"/>
          <w:sz w:val="20"/>
          <w:szCs w:val="20"/>
        </w:rPr>
        <w:t>&amp; Gross, E. (2022). “</w:t>
      </w:r>
      <w:r>
        <w:rPr>
          <w:i/>
          <w:color w:val="000000"/>
          <w:sz w:val="20"/>
          <w:szCs w:val="20"/>
        </w:rPr>
        <w:t>Library Go! Augmented Reality Library Tour in Your Pocket</w:t>
      </w:r>
      <w:r>
        <w:rPr>
          <w:color w:val="000000"/>
          <w:sz w:val="20"/>
          <w:szCs w:val="20"/>
        </w:rPr>
        <w:t>”. Texas Library Association 2022 Annual Conference. Fort Worth, April 25-28, 2022.</w:t>
      </w:r>
      <w:r>
        <w:rPr>
          <w:b/>
          <w:color w:val="000000"/>
          <w:sz w:val="20"/>
          <w:szCs w:val="20"/>
        </w:rPr>
        <w:t xml:space="preserve"> </w:t>
      </w:r>
    </w:p>
    <w:p w14:paraId="63E48A52"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xml:space="preserve"> &amp; Gross, E.  (2022). “</w:t>
      </w:r>
      <w:r>
        <w:rPr>
          <w:i/>
          <w:color w:val="000000"/>
          <w:sz w:val="20"/>
          <w:szCs w:val="20"/>
        </w:rPr>
        <w:t>Amazing’ Creations-Augmented Reality Critter Creation Tutorial</w:t>
      </w:r>
      <w:r>
        <w:rPr>
          <w:color w:val="000000"/>
          <w:sz w:val="20"/>
          <w:szCs w:val="20"/>
        </w:rPr>
        <w:t>”. Texas Library Association 2022 Annual Conference. Fort Worth, April 25-28, 2022</w:t>
      </w:r>
      <w:r>
        <w:rPr>
          <w:b/>
          <w:color w:val="000000"/>
          <w:sz w:val="20"/>
          <w:szCs w:val="20"/>
        </w:rPr>
        <w:t xml:space="preserve"> </w:t>
      </w:r>
    </w:p>
    <w:p w14:paraId="0BDC3F50" w14:textId="398A417A" w:rsidR="004B161C" w:rsidRDefault="00C47417" w:rsidP="004B161C">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Obeidat</w:t>
      </w:r>
      <w:r w:rsidR="004B161C">
        <w:rPr>
          <w:color w:val="000000"/>
          <w:sz w:val="20"/>
          <w:szCs w:val="20"/>
        </w:rPr>
        <w:t xml:space="preserve">, S., </w:t>
      </w:r>
      <w:r w:rsidR="007D08D8">
        <w:rPr>
          <w:color w:val="000000"/>
          <w:sz w:val="20"/>
          <w:szCs w:val="20"/>
        </w:rPr>
        <w:t>Basith, I</w:t>
      </w:r>
      <w:r w:rsidR="004B161C">
        <w:rPr>
          <w:color w:val="000000"/>
          <w:sz w:val="20"/>
          <w:szCs w:val="20"/>
        </w:rPr>
        <w:t xml:space="preserve">. &amp; </w:t>
      </w:r>
      <w:r w:rsidR="004B161C">
        <w:rPr>
          <w:b/>
          <w:color w:val="000000"/>
          <w:sz w:val="20"/>
          <w:szCs w:val="20"/>
        </w:rPr>
        <w:t>Dakeev, U.</w:t>
      </w:r>
      <w:r w:rsidR="004B161C">
        <w:rPr>
          <w:color w:val="000000"/>
          <w:sz w:val="20"/>
          <w:szCs w:val="20"/>
        </w:rPr>
        <w:t xml:space="preserve"> (202</w:t>
      </w:r>
      <w:r w:rsidR="007D08D8">
        <w:rPr>
          <w:color w:val="000000"/>
          <w:sz w:val="20"/>
          <w:szCs w:val="20"/>
        </w:rPr>
        <w:t>3</w:t>
      </w:r>
      <w:r w:rsidR="004B161C">
        <w:rPr>
          <w:color w:val="000000"/>
          <w:sz w:val="20"/>
          <w:szCs w:val="20"/>
        </w:rPr>
        <w:t>). “</w:t>
      </w:r>
      <w:r w:rsidR="009D3594">
        <w:rPr>
          <w:color w:val="000000"/>
          <w:sz w:val="20"/>
          <w:szCs w:val="20"/>
        </w:rPr>
        <w:t>The Impact of the Number of Prints and the Time Delay on the Density and Shrinkage Percentage of the Parts Printed by Binder Jetting 3D Printers</w:t>
      </w:r>
      <w:r w:rsidR="004B161C">
        <w:rPr>
          <w:color w:val="000000"/>
          <w:sz w:val="20"/>
          <w:szCs w:val="20"/>
        </w:rPr>
        <w:t xml:space="preserve">.” International </w:t>
      </w:r>
      <w:r>
        <w:rPr>
          <w:color w:val="000000"/>
          <w:sz w:val="20"/>
          <w:szCs w:val="20"/>
        </w:rPr>
        <w:t>Journal of Engineering Research and Innovation</w:t>
      </w:r>
      <w:r w:rsidR="004B161C">
        <w:rPr>
          <w:color w:val="000000"/>
          <w:sz w:val="20"/>
          <w:szCs w:val="20"/>
        </w:rPr>
        <w:t xml:space="preserve"> (</w:t>
      </w:r>
      <w:r>
        <w:rPr>
          <w:color w:val="000000"/>
          <w:sz w:val="20"/>
          <w:szCs w:val="20"/>
        </w:rPr>
        <w:t>IJERI</w:t>
      </w:r>
      <w:r w:rsidR="004B161C">
        <w:rPr>
          <w:color w:val="000000"/>
          <w:sz w:val="20"/>
          <w:szCs w:val="20"/>
        </w:rPr>
        <w:t xml:space="preserve">). </w:t>
      </w:r>
      <w:r>
        <w:rPr>
          <w:color w:val="000000"/>
          <w:sz w:val="20"/>
          <w:szCs w:val="20"/>
        </w:rPr>
        <w:t>Accepted</w:t>
      </w:r>
      <w:r w:rsidR="004B161C">
        <w:rPr>
          <w:color w:val="000000"/>
          <w:sz w:val="20"/>
          <w:szCs w:val="20"/>
        </w:rPr>
        <w:t>, August 202</w:t>
      </w:r>
      <w:r>
        <w:rPr>
          <w:color w:val="000000"/>
          <w:sz w:val="20"/>
          <w:szCs w:val="20"/>
        </w:rPr>
        <w:t>3</w:t>
      </w:r>
    </w:p>
    <w:p w14:paraId="63E48A53"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Yildiz, F., Pecen, R. &amp; </w:t>
      </w:r>
      <w:r>
        <w:rPr>
          <w:b/>
          <w:color w:val="000000"/>
          <w:sz w:val="20"/>
          <w:szCs w:val="20"/>
        </w:rPr>
        <w:t>Dakeev, U.</w:t>
      </w:r>
      <w:r>
        <w:rPr>
          <w:color w:val="000000"/>
          <w:sz w:val="20"/>
          <w:szCs w:val="20"/>
        </w:rPr>
        <w:t xml:space="preserve"> (2022). “Review of Remote and Virtual/Augmented Reality Based Laboratory Platforms and Technologies.” International Association of Journals and Conferences (IAJC). Submitted, August 2022</w:t>
      </w:r>
    </w:p>
    <w:p w14:paraId="63E48A54"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Obeidat, S., &amp; Ma, J., &amp; </w:t>
      </w:r>
      <w:r>
        <w:rPr>
          <w:b/>
          <w:color w:val="000000"/>
          <w:sz w:val="20"/>
          <w:szCs w:val="20"/>
        </w:rPr>
        <w:t>Dakeev, U</w:t>
      </w:r>
      <w:r>
        <w:rPr>
          <w:color w:val="000000"/>
          <w:sz w:val="20"/>
          <w:szCs w:val="20"/>
        </w:rPr>
        <w:t>. (2022), </w:t>
      </w:r>
      <w:r>
        <w:rPr>
          <w:i/>
          <w:color w:val="000000"/>
          <w:sz w:val="20"/>
          <w:szCs w:val="20"/>
        </w:rPr>
        <w:t>Teaching AutoCAD in E-learning and Face-to-Face Styles for Undergraduate Engineering Technology Students During and after COVID-19 Pandemic</w:t>
      </w:r>
      <w:r>
        <w:rPr>
          <w:color w:val="000000"/>
          <w:sz w:val="20"/>
          <w:szCs w:val="20"/>
        </w:rPr>
        <w:t xml:space="preserve"> Paper presented at 2022 ASEE Annual Conference &amp; Exposition, Minneapolis, MN. </w:t>
      </w:r>
    </w:p>
    <w:p w14:paraId="63E48A55"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Pecen, R., &amp; Yildiz, F., &amp; </w:t>
      </w:r>
      <w:r>
        <w:rPr>
          <w:b/>
          <w:color w:val="000000"/>
          <w:sz w:val="20"/>
          <w:szCs w:val="20"/>
        </w:rPr>
        <w:t>Dakeev, U</w:t>
      </w:r>
      <w:r>
        <w:rPr>
          <w:color w:val="000000"/>
          <w:sz w:val="20"/>
          <w:szCs w:val="20"/>
        </w:rPr>
        <w:t>. (2022), </w:t>
      </w:r>
      <w:r>
        <w:rPr>
          <w:i/>
          <w:color w:val="000000"/>
          <w:sz w:val="20"/>
          <w:szCs w:val="20"/>
        </w:rPr>
        <w:t>Design and Construction of a 50 kW PV- based EV Fast-Charging Station as a community engagement project</w:t>
      </w:r>
      <w:r>
        <w:rPr>
          <w:color w:val="000000"/>
          <w:sz w:val="20"/>
          <w:szCs w:val="20"/>
        </w:rPr>
        <w:t> Paper presented at 2022 ASEE Annual Conference &amp; Exposition, Minneapolis, MN. https://peer.asee.org/41708</w:t>
      </w:r>
    </w:p>
    <w:p w14:paraId="63E48A56"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rPr>
        <w:t>Dakeev, U.</w:t>
      </w:r>
      <w:r>
        <w:rPr>
          <w:color w:val="000000"/>
        </w:rPr>
        <w:t xml:space="preserve"> &amp; E. Gross, “</w:t>
      </w:r>
      <w:r>
        <w:rPr>
          <w:i/>
          <w:color w:val="000000"/>
          <w:sz w:val="20"/>
          <w:szCs w:val="20"/>
        </w:rPr>
        <w:t>Library Go! Augmented Reality Library Tour in Your Pocket</w:t>
      </w:r>
      <w:r>
        <w:rPr>
          <w:color w:val="000000"/>
        </w:rPr>
        <w:t>,” vol. 97, no. 4, p. 79, Winter 2021.</w:t>
      </w:r>
    </w:p>
    <w:p w14:paraId="63E48A57"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xml:space="preserve"> (2021). “</w:t>
      </w:r>
      <w:r>
        <w:rPr>
          <w:i/>
          <w:color w:val="000000"/>
          <w:sz w:val="20"/>
          <w:szCs w:val="20"/>
        </w:rPr>
        <w:t>Design and Development of Cost-Effective Means to Support Communities in COVID-19</w:t>
      </w:r>
      <w:r>
        <w:rPr>
          <w:color w:val="000000"/>
          <w:sz w:val="20"/>
          <w:szCs w:val="20"/>
        </w:rPr>
        <w:t>”. International Scientific Journal of Alatoo Academic Studies. Accepted for publication, 2021.</w:t>
      </w:r>
      <w:r>
        <w:rPr>
          <w:b/>
          <w:color w:val="000000"/>
          <w:sz w:val="20"/>
          <w:szCs w:val="20"/>
        </w:rPr>
        <w:t xml:space="preserve"> </w:t>
      </w:r>
    </w:p>
    <w:p w14:paraId="63E48A58"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xml:space="preserve"> Aljaroudi, A, Pecen, R. &amp; Yildiz, F. (2020). “Innovative Augmented Reality (AR) Application for Effective Utilization of Hazard Communication Pictograms”. International Journal of Engineering Research and Innovation (IJERI). 2021. </w:t>
      </w:r>
    </w:p>
    <w:p w14:paraId="63E48A59"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Pecen, R., Yildiz, F. &amp; Aljaroudi, A. (2021). “</w:t>
      </w:r>
      <w:r>
        <w:rPr>
          <w:i/>
          <w:color w:val="000000"/>
          <w:sz w:val="20"/>
          <w:szCs w:val="20"/>
        </w:rPr>
        <w:t>Design and Development of Mixed Reality (XR) Laboratory tools to improve Spatial Cognition and Student Engagement</w:t>
      </w:r>
      <w:r>
        <w:rPr>
          <w:color w:val="000000"/>
          <w:sz w:val="20"/>
          <w:szCs w:val="20"/>
        </w:rPr>
        <w:t>”. International Association of Journals and Conferences (IAJC). Submitted, August 2021.</w:t>
      </w:r>
    </w:p>
    <w:p w14:paraId="63E48A5A"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xml:space="preserve"> Pecen, R., Yildiz, F. &amp; Luong, Y. (2021). “</w:t>
      </w:r>
      <w:r>
        <w:rPr>
          <w:i/>
          <w:color w:val="000000"/>
          <w:sz w:val="20"/>
          <w:szCs w:val="20"/>
        </w:rPr>
        <w:t>Augmented Reality Computer Aided Design Education (ARCADE) tool to improve student motivation engagement and spatial cognition</w:t>
      </w:r>
      <w:r>
        <w:rPr>
          <w:color w:val="000000"/>
          <w:sz w:val="20"/>
          <w:szCs w:val="20"/>
        </w:rPr>
        <w:t>”. American Society for Engineering Education (ASEE) Annual Conference &amp; Exposition. July 26-29, Long Beach, CA</w:t>
      </w:r>
      <w:r>
        <w:rPr>
          <w:b/>
          <w:color w:val="000000"/>
          <w:sz w:val="20"/>
          <w:szCs w:val="20"/>
        </w:rPr>
        <w:t xml:space="preserve"> </w:t>
      </w:r>
    </w:p>
    <w:p w14:paraId="63E48A5B"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xml:space="preserve"> Pecen, R., Yildiz, F. &amp; Luong, Y. (2021). “</w:t>
      </w:r>
      <w:r>
        <w:rPr>
          <w:i/>
          <w:color w:val="000000"/>
          <w:sz w:val="20"/>
          <w:szCs w:val="20"/>
        </w:rPr>
        <w:t>COVID – 19 Community Relief Project Design and Development of Disinfection Booth with ARVR companion app</w:t>
      </w:r>
      <w:r>
        <w:rPr>
          <w:color w:val="000000"/>
          <w:sz w:val="20"/>
          <w:szCs w:val="20"/>
        </w:rPr>
        <w:t>”. American Society for Engineering Education (ASEE) Annual Conference &amp; Exposition. July 26-29, Long Beach, CA</w:t>
      </w:r>
    </w:p>
    <w:p w14:paraId="63E48A5C"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Luong, Y.  &amp; Yildiz, F. (2021). “</w:t>
      </w:r>
      <w:r>
        <w:rPr>
          <w:i/>
          <w:color w:val="000000"/>
          <w:sz w:val="20"/>
          <w:szCs w:val="20"/>
        </w:rPr>
        <w:t>Development of Virtual Reality Robotics Laboratory Simulation”</w:t>
      </w:r>
      <w:r>
        <w:rPr>
          <w:color w:val="000000"/>
          <w:sz w:val="20"/>
          <w:szCs w:val="20"/>
        </w:rPr>
        <w:t>. ATMAE Annual Conference, Nov 3-5, Orlando, FL</w:t>
      </w:r>
    </w:p>
    <w:p w14:paraId="63E48A5D"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lastRenderedPageBreak/>
        <w:t>Dakeev, U</w:t>
      </w:r>
      <w:r>
        <w:rPr>
          <w:color w:val="000000"/>
          <w:sz w:val="20"/>
          <w:szCs w:val="20"/>
        </w:rPr>
        <w:t>., Luong, Y.  &amp; Yildiz, F. (2021). “</w:t>
      </w:r>
      <w:r>
        <w:rPr>
          <w:i/>
          <w:color w:val="000000"/>
          <w:sz w:val="20"/>
          <w:szCs w:val="20"/>
        </w:rPr>
        <w:t>Dynamic Virtual Deep Space Exploration Development of NASA Astronaut Training Simulation in Virtual Reality”</w:t>
      </w:r>
      <w:r>
        <w:rPr>
          <w:color w:val="000000"/>
          <w:sz w:val="20"/>
          <w:szCs w:val="20"/>
        </w:rPr>
        <w:t>. ATMAE Annual Conference, Nov 3-5, Orlando, FL</w:t>
      </w:r>
    </w:p>
    <w:p w14:paraId="63E48A5E"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Pecen, R., Yildiz, F. &amp; </w:t>
      </w:r>
      <w:r>
        <w:rPr>
          <w:b/>
          <w:color w:val="000000"/>
          <w:sz w:val="20"/>
          <w:szCs w:val="20"/>
        </w:rPr>
        <w:t>Dakeev, U.</w:t>
      </w:r>
      <w:r>
        <w:rPr>
          <w:color w:val="000000"/>
          <w:sz w:val="20"/>
          <w:szCs w:val="20"/>
        </w:rPr>
        <w:t xml:space="preserve"> (2021). “</w:t>
      </w:r>
      <w:r>
        <w:rPr>
          <w:i/>
          <w:color w:val="000000"/>
          <w:sz w:val="20"/>
          <w:szCs w:val="20"/>
        </w:rPr>
        <w:t>Modular Conveyor Belt System with Robotic Sorting</w:t>
      </w:r>
      <w:r>
        <w:rPr>
          <w:color w:val="000000"/>
          <w:sz w:val="20"/>
          <w:szCs w:val="20"/>
        </w:rPr>
        <w:t>”. American Society for Engineering Education (ASEE) Annual Conference &amp; Exposition. July 26-29, Long Beach, CA</w:t>
      </w:r>
    </w:p>
    <w:p w14:paraId="63E48A5F"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Pecen, R., Yildiz, F. &amp; </w:t>
      </w:r>
      <w:r>
        <w:rPr>
          <w:b/>
          <w:color w:val="000000"/>
          <w:sz w:val="20"/>
          <w:szCs w:val="20"/>
        </w:rPr>
        <w:t>Dakeev, U.</w:t>
      </w:r>
      <w:r>
        <w:rPr>
          <w:color w:val="000000"/>
          <w:sz w:val="20"/>
          <w:szCs w:val="20"/>
        </w:rPr>
        <w:t xml:space="preserve"> (2021). “</w:t>
      </w:r>
      <w:r>
        <w:rPr>
          <w:i/>
          <w:color w:val="000000"/>
          <w:sz w:val="20"/>
          <w:szCs w:val="20"/>
        </w:rPr>
        <w:t>Design and Implementation of PV Charging Stations for City of Huntsville Aquatic Center</w:t>
      </w:r>
      <w:r>
        <w:rPr>
          <w:color w:val="000000"/>
          <w:sz w:val="20"/>
          <w:szCs w:val="20"/>
        </w:rPr>
        <w:t>”. American Society for Engineering Education (ASEE) Annual Conference &amp; Exposition. July 26-29, Long Beach, CA</w:t>
      </w:r>
    </w:p>
    <w:p w14:paraId="63E48A60"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Pecen, R., Yildiz, F. &amp; </w:t>
      </w:r>
      <w:r>
        <w:rPr>
          <w:b/>
          <w:color w:val="000000"/>
          <w:sz w:val="20"/>
          <w:szCs w:val="20"/>
        </w:rPr>
        <w:t>Dakeev, U.</w:t>
      </w:r>
      <w:r>
        <w:rPr>
          <w:color w:val="000000"/>
          <w:sz w:val="20"/>
          <w:szCs w:val="20"/>
        </w:rPr>
        <w:t xml:space="preserve"> (2021). “</w:t>
      </w:r>
      <w:r>
        <w:rPr>
          <w:i/>
          <w:color w:val="000000"/>
          <w:sz w:val="20"/>
          <w:szCs w:val="20"/>
        </w:rPr>
        <w:t>Integration of Two Unique Senior Design Projects to Engineering Technology</w:t>
      </w:r>
      <w:r>
        <w:rPr>
          <w:color w:val="000000"/>
          <w:sz w:val="20"/>
          <w:szCs w:val="20"/>
        </w:rPr>
        <w:t>”. American Society for Engineering Education (ASEE) Annual Conference &amp; Exposition. July 26-29, Long Beach, CA</w:t>
      </w:r>
    </w:p>
    <w:p w14:paraId="63E48A61"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(2021). “</w:t>
      </w:r>
      <w:r>
        <w:rPr>
          <w:i/>
          <w:color w:val="000000"/>
          <w:sz w:val="20"/>
          <w:szCs w:val="20"/>
        </w:rPr>
        <w:t>Design and Development of Mixed Reality (XR) Laboratory tools to improve Spatial Cognition and Student Engagement</w:t>
      </w:r>
      <w:r>
        <w:rPr>
          <w:color w:val="000000"/>
          <w:sz w:val="20"/>
          <w:szCs w:val="20"/>
        </w:rPr>
        <w:t>”. International Journal of Reconfigurable and Embedded Systems (IJRES). Submitted on 2-21-21.</w:t>
      </w:r>
    </w:p>
    <w:p w14:paraId="63E48A62"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Johnson, H. &amp; </w:t>
      </w:r>
      <w:r>
        <w:rPr>
          <w:b/>
          <w:color w:val="000000"/>
          <w:sz w:val="20"/>
          <w:szCs w:val="20"/>
        </w:rPr>
        <w:t>Dakeev, U.</w:t>
      </w:r>
      <w:r>
        <w:rPr>
          <w:color w:val="000000"/>
          <w:sz w:val="20"/>
          <w:szCs w:val="20"/>
        </w:rPr>
        <w:t xml:space="preserve"> (2021). “</w:t>
      </w:r>
      <w:r>
        <w:rPr>
          <w:i/>
          <w:color w:val="000000"/>
          <w:sz w:val="20"/>
          <w:szCs w:val="20"/>
        </w:rPr>
        <w:t>Design and Development of a House with Recycled and Renewable Materials</w:t>
      </w:r>
      <w:r>
        <w:rPr>
          <w:color w:val="000000"/>
          <w:sz w:val="20"/>
          <w:szCs w:val="20"/>
        </w:rPr>
        <w:t>”. ASEE South Gulf Section, Waco, Texas (zoom), March 24-26, 2021</w:t>
      </w:r>
    </w:p>
    <w:p w14:paraId="63E48A63"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Luong, Y.  &amp; Nguyen, B. (2020). “</w:t>
      </w:r>
      <w:r>
        <w:rPr>
          <w:i/>
          <w:color w:val="000000"/>
          <w:sz w:val="20"/>
          <w:szCs w:val="20"/>
        </w:rPr>
        <w:t>Engaged Learning: Development of AR Modules for Introductory CAD Courses”</w:t>
      </w:r>
      <w:r>
        <w:rPr>
          <w:color w:val="000000"/>
          <w:sz w:val="20"/>
          <w:szCs w:val="20"/>
        </w:rPr>
        <w:t>. ATMAE Annual Conference, 2020, Louisville, KY</w:t>
      </w:r>
    </w:p>
    <w:p w14:paraId="63E48A64"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R. Pecen, K. Coogler, F. Yildiz, </w:t>
      </w:r>
      <w:r>
        <w:rPr>
          <w:b/>
          <w:color w:val="000000"/>
          <w:sz w:val="20"/>
          <w:szCs w:val="20"/>
        </w:rPr>
        <w:t>U. Dakeev</w:t>
      </w:r>
      <w:r>
        <w:rPr>
          <w:color w:val="000000"/>
          <w:sz w:val="20"/>
          <w:szCs w:val="20"/>
        </w:rPr>
        <w:t xml:space="preserve">, and L. Sebesta, “Design and Implementation of Solar PV Charging Stations for City of Huntsville Aquatic Center,” in </w:t>
      </w:r>
      <w:r>
        <w:rPr>
          <w:i/>
          <w:color w:val="000000"/>
          <w:sz w:val="20"/>
          <w:szCs w:val="20"/>
        </w:rPr>
        <w:t>2021 ASEE Virtual Annual Conference Content Access Proceedings</w:t>
      </w:r>
      <w:r>
        <w:rPr>
          <w:color w:val="000000"/>
          <w:sz w:val="20"/>
          <w:szCs w:val="20"/>
        </w:rPr>
        <w:t>, Virtual Conference, Jul. 2021, p. 36911. doi: 10.18260/1-2--36911.</w:t>
      </w:r>
    </w:p>
    <w:p w14:paraId="63E48A65"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Luong, Y., Pecen, R. &amp; Yildiz, F. (2020). “</w:t>
      </w:r>
      <w:r>
        <w:rPr>
          <w:i/>
          <w:color w:val="000000"/>
          <w:sz w:val="20"/>
          <w:szCs w:val="20"/>
        </w:rPr>
        <w:t>Construction of 3D Printed Masks, Face Shields and Disinfection Booth for COVID-19 Community Relief Efforts”. IAJC/ISAM</w:t>
      </w:r>
      <w:r>
        <w:rPr>
          <w:color w:val="000000"/>
          <w:sz w:val="20"/>
          <w:szCs w:val="20"/>
        </w:rPr>
        <w:t xml:space="preserve"> International Conference/Journal, 2020, Louisville, KY</w:t>
      </w:r>
    </w:p>
    <w:p w14:paraId="63E48A66"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xml:space="preserve"> Pecen, R., Yildiz, F. &amp; Aljaroudi, A. (2020). “Assessment of Firefighters’ Exposure and Response to a High-Intensity Virtual Reality Simulation”. American Society for Engineering Education (ASEE) Annual Conference &amp; Exposition. June 21-24, Montreal, Canada</w:t>
      </w:r>
    </w:p>
    <w:p w14:paraId="63E48A67"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xml:space="preserve"> Yildiz, F., Pecen, R. &amp; Luong, Y. (2020). “Development of Virtual Reality Simulation for Emergency Evacuation in Education”. International Conference on Industry, Engineering, and Management Systems (IEMS). Mar 15-18, 2020. Clearwater, Fl</w:t>
      </w:r>
    </w:p>
    <w:p w14:paraId="63E48A68"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Pecen, R., Yildiz, F. &amp; </w:t>
      </w:r>
      <w:r>
        <w:rPr>
          <w:b/>
          <w:color w:val="000000"/>
          <w:sz w:val="20"/>
          <w:szCs w:val="20"/>
        </w:rPr>
        <w:t>Dakeev, U.</w:t>
      </w:r>
      <w:r>
        <w:rPr>
          <w:color w:val="000000"/>
          <w:sz w:val="20"/>
          <w:szCs w:val="20"/>
        </w:rPr>
        <w:t xml:space="preserve"> (2020). “Educational Mobile Laboratory Unit Implementation to Study and Research Industrial Control System Vulnerabilities to Cyber Attacks”. The Journal of Technology, Management, and Applied Engineering. 36-2(2020). </w:t>
      </w:r>
    </w:p>
    <w:p w14:paraId="63E48A69"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Pecen, R., Yildiz, F. &amp; </w:t>
      </w:r>
      <w:r>
        <w:rPr>
          <w:b/>
          <w:color w:val="000000"/>
          <w:sz w:val="20"/>
          <w:szCs w:val="20"/>
        </w:rPr>
        <w:t>Dakeev, U.</w:t>
      </w:r>
      <w:r>
        <w:rPr>
          <w:color w:val="000000"/>
          <w:sz w:val="20"/>
          <w:szCs w:val="20"/>
        </w:rPr>
        <w:t xml:space="preserve"> (2020). “Mobile Renewable Response Trailer (MRRT) for Disaster Relief Efforts”. American Society for Engineering Education (ASEE) Annual Conference &amp; Exposition. June 21-24, Montreal, Canada, Abstract accepted, manuscript under development</w:t>
      </w:r>
    </w:p>
    <w:p w14:paraId="63E48A6A"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xml:space="preserve"> Pecen, R., Yildiz, F. &amp; Clint, E. (2020). “Effect of an Augmented Reality Tool in Early Student Motivation and Engagement”. Conference for Industry and Education Collaboration, 2020, Orlando, Fl</w:t>
      </w:r>
      <w:r>
        <w:rPr>
          <w:b/>
          <w:color w:val="000000"/>
          <w:sz w:val="20"/>
          <w:szCs w:val="20"/>
        </w:rPr>
        <w:t xml:space="preserve"> </w:t>
      </w:r>
    </w:p>
    <w:p w14:paraId="63E48A6B"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xml:space="preserve"> Pecen, R., Yildiz, F. &amp; Aljaroudi, A. (2020). “A novel Augmented Reality Application for a Mobile Renewable Trailer as an Emergency Response”. American Society of Engineering Education (ASEE) Gulf South-West (GSW), 2020, Albuquerque, NM</w:t>
      </w:r>
    </w:p>
    <w:p w14:paraId="63E48A6C"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Yildiz, F, Pecen, R. &amp; </w:t>
      </w:r>
      <w:r>
        <w:rPr>
          <w:b/>
          <w:color w:val="000000"/>
          <w:sz w:val="20"/>
          <w:szCs w:val="20"/>
        </w:rPr>
        <w:t>Dakeev</w:t>
      </w:r>
      <w:r>
        <w:rPr>
          <w:color w:val="000000"/>
          <w:sz w:val="20"/>
          <w:szCs w:val="20"/>
        </w:rPr>
        <w:t xml:space="preserve">, </w:t>
      </w:r>
      <w:r>
        <w:rPr>
          <w:b/>
          <w:color w:val="000000"/>
          <w:sz w:val="20"/>
          <w:szCs w:val="20"/>
        </w:rPr>
        <w:t>U</w:t>
      </w:r>
      <w:r>
        <w:rPr>
          <w:color w:val="000000"/>
          <w:sz w:val="20"/>
          <w:szCs w:val="20"/>
        </w:rPr>
        <w:t>. (2020). “Educational Mobile Laboratory Unit Implementation to Study and Research Industrial Control System Vulnerabilities to Cyber Attacks” Journal of Technology, Management and Applied Engineering (JTMAE). Accepted for publication, 2020.</w:t>
      </w:r>
    </w:p>
    <w:p w14:paraId="63E48A6D"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 F. Yildiz, K. Coogler, R. Pecen, and </w:t>
      </w:r>
      <w:r>
        <w:rPr>
          <w:b/>
          <w:color w:val="000000"/>
          <w:sz w:val="20"/>
          <w:szCs w:val="20"/>
        </w:rPr>
        <w:t xml:space="preserve">U. Dakeev, </w:t>
      </w:r>
      <w:r>
        <w:rPr>
          <w:color w:val="000000"/>
          <w:sz w:val="20"/>
          <w:szCs w:val="20"/>
        </w:rPr>
        <w:t xml:space="preserve">“A Multidisciplinary Energy Project: Rebuilding a Non-working Electric Car with Students,” in </w:t>
      </w:r>
      <w:r>
        <w:rPr>
          <w:i/>
          <w:color w:val="000000"/>
          <w:sz w:val="20"/>
          <w:szCs w:val="20"/>
        </w:rPr>
        <w:t>2020 ASEE Virtual Annual Conference Content Access Proceedings</w:t>
      </w:r>
      <w:r>
        <w:rPr>
          <w:color w:val="000000"/>
          <w:sz w:val="20"/>
          <w:szCs w:val="20"/>
        </w:rPr>
        <w:t>, Virtual Online, Jun. 2020, p. 34020. doi: 10.18260/1-2--34020</w:t>
      </w:r>
    </w:p>
    <w:p w14:paraId="63E48A6E"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xml:space="preserve"> (2020). “Dünyayı Rüzgârla Temizlemek”. Caglayan Magazine, translated from previous English publication “Cleaning the Earth with Wind”, Ulan Dakeev, The Fountain, vol 116 (Mar – Apr 2017” on Fountain Magazine</w:t>
      </w:r>
    </w:p>
    <w:p w14:paraId="63E48A6F"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Pecen, R., Yildiz, F., &amp; </w:t>
      </w:r>
      <w:r>
        <w:rPr>
          <w:b/>
          <w:color w:val="000000"/>
          <w:sz w:val="20"/>
          <w:szCs w:val="20"/>
        </w:rPr>
        <w:t xml:space="preserve">Dakeev, U. </w:t>
      </w:r>
      <w:r>
        <w:rPr>
          <w:color w:val="000000"/>
          <w:sz w:val="20"/>
          <w:szCs w:val="20"/>
        </w:rPr>
        <w:t>(2019). “Integrating Geothermal Energy Education to an Engineering Technology Curriculum.” ASEE Annual Conference, 2019, Tampa, FL</w:t>
      </w:r>
    </w:p>
    <w:p w14:paraId="63E48A70"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lastRenderedPageBreak/>
        <w:t>Dakeev, U</w:t>
      </w:r>
      <w:r>
        <w:rPr>
          <w:color w:val="000000"/>
          <w:sz w:val="20"/>
          <w:szCs w:val="20"/>
        </w:rPr>
        <w:t>., Yildiz, F., Pecen, R., Alam, S. &amp; Heidari, F. (2018). “</w:t>
      </w:r>
      <w:r>
        <w:rPr>
          <w:i/>
          <w:color w:val="000000"/>
          <w:sz w:val="20"/>
          <w:szCs w:val="20"/>
        </w:rPr>
        <w:t>How an Augmented Reality Tool May Benefit to Improve Spatial Cognition</w:t>
      </w:r>
      <w:r>
        <w:rPr>
          <w:color w:val="000000"/>
          <w:sz w:val="20"/>
          <w:szCs w:val="20"/>
        </w:rPr>
        <w:t>.” International Association of Journals and Conferences. 2018</w:t>
      </w:r>
    </w:p>
    <w:p w14:paraId="63E48A71"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Pecen, R. &amp; Yildiz, F. (2018). “</w:t>
      </w:r>
      <w:r>
        <w:rPr>
          <w:i/>
          <w:color w:val="000000"/>
          <w:sz w:val="20"/>
          <w:szCs w:val="20"/>
        </w:rPr>
        <w:t>Development of Virtual Environment to Introduce Spatial Reasoning to First- and Second-Year Engineering Students</w:t>
      </w:r>
      <w:r>
        <w:rPr>
          <w:color w:val="000000"/>
          <w:sz w:val="20"/>
          <w:szCs w:val="20"/>
        </w:rPr>
        <w:t>.” ASEE Annual Conference, 2018, Salt Lake City, UT</w:t>
      </w:r>
    </w:p>
    <w:p w14:paraId="63E48A72"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bookmarkStart w:id="3" w:name="_heading=h.1fob9te" w:colFirst="0" w:colLast="0"/>
      <w:bookmarkEnd w:id="3"/>
      <w:r>
        <w:rPr>
          <w:color w:val="000000"/>
          <w:sz w:val="20"/>
          <w:szCs w:val="20"/>
        </w:rPr>
        <w:t xml:space="preserve">Yildiz, F. &amp; </w:t>
      </w:r>
      <w:r>
        <w:rPr>
          <w:b/>
          <w:color w:val="000000"/>
          <w:sz w:val="20"/>
          <w:szCs w:val="20"/>
        </w:rPr>
        <w:t>Dakeev, U</w:t>
      </w:r>
      <w:r>
        <w:rPr>
          <w:color w:val="000000"/>
          <w:sz w:val="20"/>
          <w:szCs w:val="20"/>
        </w:rPr>
        <w:t>. (2018). “</w:t>
      </w:r>
      <w:r>
        <w:rPr>
          <w:i/>
          <w:color w:val="000000"/>
          <w:sz w:val="20"/>
          <w:szCs w:val="20"/>
        </w:rPr>
        <w:t>Development of Augmented Reality Tool to Involve Children in Engaged Learning”</w:t>
      </w:r>
      <w:r>
        <w:rPr>
          <w:color w:val="000000"/>
          <w:sz w:val="20"/>
          <w:szCs w:val="20"/>
        </w:rPr>
        <w:t>. ATMAE Annual Conference, 2018, Kansas City, MO</w:t>
      </w:r>
      <w:r>
        <w:rPr>
          <w:b/>
          <w:color w:val="000000"/>
          <w:sz w:val="20"/>
          <w:szCs w:val="20"/>
        </w:rPr>
        <w:t xml:space="preserve"> </w:t>
      </w:r>
    </w:p>
    <w:p w14:paraId="63E48A73"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Yildiz, F, Pecen, R. &amp; Heidari, F. (2018). “</w:t>
      </w:r>
      <w:r>
        <w:rPr>
          <w:i/>
          <w:color w:val="000000"/>
          <w:sz w:val="20"/>
          <w:szCs w:val="20"/>
        </w:rPr>
        <w:t>Development of Project Based Instrumentation Course for a Technology Program”</w:t>
      </w:r>
      <w:r>
        <w:rPr>
          <w:color w:val="000000"/>
          <w:sz w:val="20"/>
          <w:szCs w:val="20"/>
        </w:rPr>
        <w:t>. ATMAE Annual Conference, 2018, Kansas City, MO</w:t>
      </w:r>
    </w:p>
    <w:p w14:paraId="63E48A74"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Pecen, R., Yildiz, F., Heidari, F. &amp; Ozen, A. (2018). “</w:t>
      </w:r>
      <w:r>
        <w:rPr>
          <w:i/>
          <w:color w:val="000000"/>
          <w:sz w:val="20"/>
          <w:szCs w:val="20"/>
        </w:rPr>
        <w:t>Student Spatial Orientation Improvement in Introductory CAD courses with the Integration of 3D printing and CNC technologies”.</w:t>
      </w:r>
      <w:r>
        <w:rPr>
          <w:color w:val="000000"/>
          <w:sz w:val="20"/>
          <w:szCs w:val="20"/>
        </w:rPr>
        <w:t xml:space="preserve"> Conference for Industry and Education Collaboration, 2018, San Antonio, TX</w:t>
      </w:r>
    </w:p>
    <w:p w14:paraId="63E48A75"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&amp; Pecen, R. (2017). “</w:t>
      </w:r>
      <w:r>
        <w:rPr>
          <w:i/>
          <w:color w:val="000000"/>
          <w:sz w:val="20"/>
          <w:szCs w:val="20"/>
        </w:rPr>
        <w:t>Investigation of Spatial Orientation of Freshmen Level Engineering Students with the Introduction of Additive and Subtractive Manufacturing</w:t>
      </w:r>
      <w:r>
        <w:rPr>
          <w:color w:val="000000"/>
          <w:sz w:val="20"/>
          <w:szCs w:val="20"/>
        </w:rPr>
        <w:t>”. Journal of International Ergonomics.</w:t>
      </w:r>
    </w:p>
    <w:p w14:paraId="63E48A76"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Heidari, F., Yildiz, F.&amp; Yilmaz, M. (2017). “</w:t>
      </w:r>
      <w:r>
        <w:rPr>
          <w:i/>
          <w:color w:val="000000"/>
          <w:sz w:val="20"/>
          <w:szCs w:val="20"/>
        </w:rPr>
        <w:t>Curriculum Service-Learning Workshop for STEM Outreach”.</w:t>
      </w:r>
      <w:r>
        <w:rPr>
          <w:color w:val="000000"/>
          <w:sz w:val="20"/>
          <w:szCs w:val="20"/>
        </w:rPr>
        <w:t xml:space="preserve"> ASEE Annual Conference, 2017, Cincinnati, OH</w:t>
      </w:r>
    </w:p>
    <w:p w14:paraId="63E48A77"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Heidari, F. &amp; Yildiz, F. (2017). “</w:t>
      </w:r>
      <w:r>
        <w:rPr>
          <w:i/>
          <w:color w:val="000000"/>
          <w:sz w:val="20"/>
          <w:szCs w:val="20"/>
        </w:rPr>
        <w:t xml:space="preserve">Augmented Reality in the Classroom: Development of a stationary bicycle with virtual environment for new learners”. </w:t>
      </w:r>
      <w:r>
        <w:rPr>
          <w:color w:val="000000"/>
          <w:sz w:val="20"/>
          <w:szCs w:val="20"/>
        </w:rPr>
        <w:t>ATMAE Annual Conference, 2017, Cincinnati, OH</w:t>
      </w:r>
    </w:p>
    <w:p w14:paraId="63E48A78"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Yildiz, F. &amp; Goksu, M. (2017). “</w:t>
      </w:r>
      <w:r>
        <w:rPr>
          <w:i/>
          <w:color w:val="000000"/>
          <w:sz w:val="20"/>
          <w:szCs w:val="20"/>
        </w:rPr>
        <w:t>Experimental Projects to Demonstrate Reliability and Viability of Potential Renewable Energy Sources</w:t>
      </w:r>
      <w:r>
        <w:rPr>
          <w:color w:val="000000"/>
          <w:sz w:val="20"/>
          <w:szCs w:val="20"/>
        </w:rPr>
        <w:t>”. ATMAE Annual Conference, 2017, Cincinnati, OH</w:t>
      </w:r>
    </w:p>
    <w:p w14:paraId="63E48A79"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&amp; Yildiz, F. (2017). “</w:t>
      </w:r>
      <w:r>
        <w:rPr>
          <w:i/>
          <w:color w:val="000000"/>
          <w:sz w:val="20"/>
          <w:szCs w:val="20"/>
        </w:rPr>
        <w:t>Building Affordable Laboratory Equipment to Conduct Energy Experiments for Alternative Energy Classes</w:t>
      </w:r>
      <w:r>
        <w:rPr>
          <w:color w:val="000000"/>
          <w:sz w:val="20"/>
          <w:szCs w:val="20"/>
        </w:rPr>
        <w:t>”. ATMAE Annual Conference, 2017, Cincinnati, OH</w:t>
      </w:r>
    </w:p>
    <w:p w14:paraId="63E48A7A"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Heidari, F. &amp;</w:t>
      </w:r>
      <w:r>
        <w:rPr>
          <w:b/>
          <w:color w:val="000000"/>
          <w:sz w:val="20"/>
          <w:szCs w:val="20"/>
        </w:rPr>
        <w:t xml:space="preserve"> Dakeev, U</w:t>
      </w:r>
      <w:r>
        <w:rPr>
          <w:color w:val="000000"/>
          <w:sz w:val="20"/>
          <w:szCs w:val="20"/>
        </w:rPr>
        <w:t>. (2017). “</w:t>
      </w:r>
      <w:r>
        <w:rPr>
          <w:i/>
          <w:color w:val="000000"/>
          <w:sz w:val="20"/>
          <w:szCs w:val="20"/>
        </w:rPr>
        <w:t>Implementation of Advanced Technology Training for the Manufacturing Workforce</w:t>
      </w:r>
      <w:r>
        <w:rPr>
          <w:color w:val="000000"/>
          <w:sz w:val="20"/>
          <w:szCs w:val="20"/>
        </w:rPr>
        <w:t>”. ATMAE Annual Conference, 2017, Cincinnati, OH</w:t>
      </w:r>
    </w:p>
    <w:p w14:paraId="63E48A7B"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Shah, A. &amp; </w:t>
      </w:r>
      <w:r>
        <w:rPr>
          <w:b/>
          <w:color w:val="000000"/>
          <w:sz w:val="20"/>
          <w:szCs w:val="20"/>
        </w:rPr>
        <w:t>Dakeev, U</w:t>
      </w:r>
      <w:r>
        <w:rPr>
          <w:color w:val="000000"/>
          <w:sz w:val="20"/>
          <w:szCs w:val="20"/>
        </w:rPr>
        <w:t>. (2017). “Study of a Non-API Flange”. Proceedings of the ASME 2017 International Mechanical Engineering Congress and Exposition. IMECE2017, Tampa, FL</w:t>
      </w:r>
    </w:p>
    <w:p w14:paraId="63E48A7C"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Heidari, F., Yildiz, F., Dimitrovska, M., &amp; Baltaci, K. (2016). “</w:t>
      </w:r>
      <w:r>
        <w:rPr>
          <w:i/>
          <w:color w:val="000000"/>
          <w:sz w:val="20"/>
          <w:szCs w:val="20"/>
        </w:rPr>
        <w:t>Comparative Study of Custom – constructed Wind Augmentation Shrouds on a Small-scale Wind Turbine”.</w:t>
      </w:r>
      <w:r>
        <w:rPr>
          <w:color w:val="000000"/>
          <w:sz w:val="20"/>
          <w:szCs w:val="20"/>
        </w:rPr>
        <w:t xml:space="preserve"> ASEE Annual Conference, 2016, New Orleans, LA</w:t>
      </w:r>
    </w:p>
    <w:p w14:paraId="63E48A7D"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Yildiz, F., Suh, M.J., Coogle, K. L., </w:t>
      </w:r>
      <w:r>
        <w:rPr>
          <w:b/>
          <w:color w:val="000000"/>
          <w:sz w:val="20"/>
          <w:szCs w:val="20"/>
        </w:rPr>
        <w:t>Dakeev, U</w:t>
      </w:r>
      <w:r>
        <w:rPr>
          <w:color w:val="000000"/>
          <w:sz w:val="20"/>
          <w:szCs w:val="20"/>
        </w:rPr>
        <w:t>., &amp; Baltaci, K. (2016). “</w:t>
      </w:r>
      <w:r>
        <w:rPr>
          <w:i/>
          <w:color w:val="000000"/>
          <w:sz w:val="20"/>
          <w:szCs w:val="20"/>
        </w:rPr>
        <w:t>Design and Development of a Grid-Tied Solar Photovoltaic Training Infrastructure”.</w:t>
      </w:r>
      <w:r>
        <w:rPr>
          <w:color w:val="000000"/>
          <w:sz w:val="20"/>
          <w:szCs w:val="20"/>
        </w:rPr>
        <w:t xml:space="preserve"> ASEE Annual Conference, 2016, New Orleans, LA</w:t>
      </w:r>
    </w:p>
    <w:p w14:paraId="63E48A7E"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Heidari, F., &amp; Dimitrovska, M. (2016). “</w:t>
      </w:r>
      <w:r>
        <w:rPr>
          <w:i/>
          <w:color w:val="000000"/>
          <w:sz w:val="20"/>
          <w:szCs w:val="20"/>
        </w:rPr>
        <w:t>Analysis of Custom-Constructed Wind Augmentation Shrouds on a Small-Scale Wind Turbine”.</w:t>
      </w:r>
      <w:r>
        <w:rPr>
          <w:color w:val="000000"/>
          <w:sz w:val="20"/>
          <w:szCs w:val="20"/>
        </w:rPr>
        <w:t xml:space="preserve"> Portland International Center for Management of Engineering and Technology (PICMET).  Honolulu, HI</w:t>
      </w:r>
    </w:p>
    <w:p w14:paraId="63E48A7F"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Heidari, F., Yildiz, F., Elukurthi, S (2016). “</w:t>
      </w:r>
      <w:r>
        <w:rPr>
          <w:i/>
          <w:color w:val="000000"/>
          <w:sz w:val="20"/>
          <w:szCs w:val="20"/>
        </w:rPr>
        <w:t>A Comparative Study of Motivation and Learning Strategies between Public and Private High School Students of India and US”.</w:t>
      </w:r>
      <w:r>
        <w:rPr>
          <w:color w:val="000000"/>
          <w:sz w:val="20"/>
          <w:szCs w:val="20"/>
        </w:rPr>
        <w:t xml:space="preserve"> ATMAE Annual Conference, 2016, Orlando, FL</w:t>
      </w:r>
    </w:p>
    <w:p w14:paraId="63E48A80"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Heidari, </w:t>
      </w:r>
      <w:r>
        <w:rPr>
          <w:b/>
          <w:color w:val="000000"/>
          <w:sz w:val="20"/>
          <w:szCs w:val="20"/>
        </w:rPr>
        <w:t>Dakeev, U</w:t>
      </w:r>
      <w:r>
        <w:rPr>
          <w:color w:val="000000"/>
          <w:sz w:val="20"/>
          <w:szCs w:val="20"/>
        </w:rPr>
        <w:t>. &amp; Elukurthi, S (2016). “S</w:t>
      </w:r>
      <w:r>
        <w:rPr>
          <w:i/>
          <w:color w:val="000000"/>
          <w:sz w:val="20"/>
          <w:szCs w:val="20"/>
        </w:rPr>
        <w:t>imulation of Industrial Facility Layout Using Pro-Model Software”.</w:t>
      </w:r>
      <w:r>
        <w:rPr>
          <w:color w:val="000000"/>
          <w:sz w:val="20"/>
          <w:szCs w:val="20"/>
        </w:rPr>
        <w:t xml:space="preserve"> ATMAE Annual Conference, 2016, Orlando, FL</w:t>
      </w:r>
    </w:p>
    <w:p w14:paraId="63E48A81"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Heidari, F., Kasibhatla, B. (2016). “</w:t>
      </w:r>
      <w:r>
        <w:rPr>
          <w:i/>
          <w:color w:val="000000"/>
          <w:sz w:val="20"/>
          <w:szCs w:val="20"/>
        </w:rPr>
        <w:t>Analysis of a Custom Constructed Wind Augmentation Device with 30 Degree Inlet Section to Improve Wind Power Generation”. IAJC/ISAM</w:t>
      </w:r>
      <w:r>
        <w:rPr>
          <w:color w:val="000000"/>
          <w:sz w:val="20"/>
          <w:szCs w:val="20"/>
        </w:rPr>
        <w:t xml:space="preserve"> International Conference/Journal, 2016, Orlando, FL</w:t>
      </w:r>
    </w:p>
    <w:p w14:paraId="63E48A82"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Heidari, F., Yildiz, F., Bijapur, M., M., &amp; Yanamala, S. (2016). “</w:t>
      </w:r>
      <w:r>
        <w:rPr>
          <w:i/>
          <w:color w:val="000000"/>
          <w:sz w:val="20"/>
          <w:szCs w:val="20"/>
        </w:rPr>
        <w:t>Comparative study of various custom constructed wind augmentation shrouds for optimal design”. IAJC/ISAM</w:t>
      </w:r>
      <w:r>
        <w:rPr>
          <w:color w:val="000000"/>
          <w:sz w:val="20"/>
          <w:szCs w:val="20"/>
        </w:rPr>
        <w:t xml:space="preserve"> International Conference/Journal, 2016, Orlando, FL</w:t>
      </w:r>
    </w:p>
    <w:p w14:paraId="63E48A83"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xml:space="preserve"> Yildiz, F., Bartle, L., (2015). “</w:t>
      </w:r>
      <w:r>
        <w:rPr>
          <w:i/>
          <w:color w:val="000000"/>
          <w:sz w:val="20"/>
          <w:szCs w:val="20"/>
        </w:rPr>
        <w:t>Motivation &amp; Learning Strategies of Students in Turkey</w:t>
      </w:r>
      <w:r>
        <w:rPr>
          <w:color w:val="000000"/>
          <w:sz w:val="20"/>
          <w:szCs w:val="20"/>
        </w:rPr>
        <w:t>”. ATMAE Conference, 2015, Pittsburgh, PA</w:t>
      </w:r>
    </w:p>
    <w:p w14:paraId="63E48A84"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Yildiz, F., </w:t>
      </w:r>
      <w:r>
        <w:rPr>
          <w:b/>
          <w:color w:val="000000"/>
          <w:sz w:val="20"/>
          <w:szCs w:val="20"/>
        </w:rPr>
        <w:t>Dakeev, U.,</w:t>
      </w:r>
      <w:r>
        <w:rPr>
          <w:color w:val="000000"/>
          <w:sz w:val="20"/>
          <w:szCs w:val="20"/>
        </w:rPr>
        <w:t xml:space="preserve"> Goksun, M., (2015). “</w:t>
      </w:r>
      <w:r>
        <w:rPr>
          <w:i/>
          <w:color w:val="000000"/>
          <w:sz w:val="20"/>
          <w:szCs w:val="20"/>
        </w:rPr>
        <w:t>Implementation of Rapid Prototyping Technologies in Multidisciplinary Coursework and Research Applications</w:t>
      </w:r>
      <w:r>
        <w:rPr>
          <w:color w:val="000000"/>
          <w:sz w:val="20"/>
          <w:szCs w:val="20"/>
        </w:rPr>
        <w:t>”. The Association of Technology, Management, and Engineering Conference, 2015, Pittsburgh, PA</w:t>
      </w:r>
    </w:p>
    <w:p w14:paraId="63E48A85"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lastRenderedPageBreak/>
        <w:t>Dakeev, U.,</w:t>
      </w:r>
      <w:r>
        <w:rPr>
          <w:color w:val="000000"/>
          <w:sz w:val="20"/>
          <w:szCs w:val="20"/>
        </w:rPr>
        <w:t xml:space="preserve"> Lam, C., Pung, J. (2015). “</w:t>
      </w:r>
      <w:r>
        <w:rPr>
          <w:i/>
          <w:color w:val="000000"/>
          <w:sz w:val="20"/>
          <w:szCs w:val="20"/>
        </w:rPr>
        <w:t xml:space="preserve">Analysis of Wind Power Generation with Wind Guide Attachment”.  </w:t>
      </w:r>
      <w:r>
        <w:rPr>
          <w:color w:val="000000"/>
          <w:sz w:val="20"/>
          <w:szCs w:val="20"/>
        </w:rPr>
        <w:t>International Journal of Engineering Research and Innovation. ISSN:2152-4165, Vol 7,1,43-47</w:t>
      </w:r>
    </w:p>
    <w:p w14:paraId="63E48A86"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Mazumder, Q., Yildiz, F., Baltaci, K. (2015). “</w:t>
      </w:r>
      <w:r>
        <w:rPr>
          <w:i/>
          <w:color w:val="000000"/>
          <w:sz w:val="20"/>
          <w:szCs w:val="20"/>
        </w:rPr>
        <w:t>Motivation and Learning Strategies of Students in Kyrgyzstan”.</w:t>
      </w:r>
      <w:r>
        <w:rPr>
          <w:color w:val="000000"/>
          <w:sz w:val="20"/>
          <w:szCs w:val="20"/>
        </w:rPr>
        <w:t xml:space="preserve"> ASEE Annual Conference, 2015, Seattle</w:t>
      </w:r>
    </w:p>
    <w:p w14:paraId="63E48A87"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Mazumder, Q.</w:t>
      </w:r>
      <w:r>
        <w:rPr>
          <w:b/>
          <w:color w:val="000000"/>
          <w:sz w:val="20"/>
          <w:szCs w:val="20"/>
        </w:rPr>
        <w:t xml:space="preserve"> &amp; Dakeev, U</w:t>
      </w:r>
      <w:r>
        <w:rPr>
          <w:color w:val="000000"/>
          <w:sz w:val="20"/>
          <w:szCs w:val="20"/>
        </w:rPr>
        <w:t>., (2015). “</w:t>
      </w:r>
      <w:r>
        <w:rPr>
          <w:i/>
          <w:color w:val="000000"/>
          <w:sz w:val="20"/>
          <w:szCs w:val="20"/>
        </w:rPr>
        <w:t>Are High School Students More Motivated than College Students”.</w:t>
      </w:r>
      <w:r>
        <w:rPr>
          <w:color w:val="000000"/>
          <w:sz w:val="20"/>
          <w:szCs w:val="20"/>
        </w:rPr>
        <w:t xml:space="preserve"> ASEE Annual Conference, 2015, Seattle</w:t>
      </w:r>
    </w:p>
    <w:p w14:paraId="63E48A88"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Mazumder, Q., Yildiz, F., Baltaci, K., (2015). “</w:t>
      </w:r>
      <w:r>
        <w:rPr>
          <w:i/>
          <w:color w:val="000000"/>
          <w:sz w:val="20"/>
          <w:szCs w:val="20"/>
        </w:rPr>
        <w:t>Design and Development of a New Small-Scale Wind Turbine Blade”.</w:t>
      </w:r>
      <w:r>
        <w:rPr>
          <w:color w:val="000000"/>
          <w:sz w:val="20"/>
          <w:szCs w:val="20"/>
        </w:rPr>
        <w:t xml:space="preserve"> ASEE Annual Conference, 2015, Seattle</w:t>
      </w:r>
    </w:p>
    <w:p w14:paraId="63E48A89"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Yildiz, F., </w:t>
      </w:r>
      <w:r>
        <w:rPr>
          <w:b/>
          <w:color w:val="000000"/>
          <w:sz w:val="20"/>
          <w:szCs w:val="20"/>
        </w:rPr>
        <w:t>Dakeev, U.,</w:t>
      </w:r>
      <w:r>
        <w:rPr>
          <w:color w:val="000000"/>
          <w:sz w:val="20"/>
          <w:szCs w:val="20"/>
        </w:rPr>
        <w:t xml:space="preserve"> Baltaci, K., (2015). “</w:t>
      </w:r>
      <w:r>
        <w:rPr>
          <w:i/>
          <w:color w:val="000000"/>
          <w:sz w:val="20"/>
          <w:szCs w:val="20"/>
        </w:rPr>
        <w:t>Energy Harvesting with Piezoelectric Devices through Air Conditioning Condensers”.</w:t>
      </w:r>
      <w:r>
        <w:rPr>
          <w:color w:val="000000"/>
          <w:sz w:val="20"/>
          <w:szCs w:val="20"/>
        </w:rPr>
        <w:t xml:space="preserve"> ASEE Annual Conference, 2015, Seattle</w:t>
      </w:r>
    </w:p>
    <w:p w14:paraId="63E48A8A"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Baltaci, K.,</w:t>
      </w:r>
      <w:r>
        <w:rPr>
          <w:b/>
          <w:color w:val="000000"/>
          <w:sz w:val="20"/>
          <w:szCs w:val="20"/>
        </w:rPr>
        <w:t xml:space="preserve"> Dakeev, U.,</w:t>
      </w:r>
      <w:r>
        <w:rPr>
          <w:color w:val="000000"/>
          <w:sz w:val="20"/>
          <w:szCs w:val="20"/>
        </w:rPr>
        <w:t xml:space="preserve"> Yildiz, F., (2015). “</w:t>
      </w:r>
      <w:r>
        <w:rPr>
          <w:i/>
          <w:color w:val="000000"/>
          <w:sz w:val="20"/>
          <w:szCs w:val="20"/>
        </w:rPr>
        <w:t>Development of a General Education to Broaden the Knowledge of College Students in Renewable Energy and Sustainability”.</w:t>
      </w:r>
      <w:r>
        <w:rPr>
          <w:color w:val="000000"/>
          <w:sz w:val="20"/>
          <w:szCs w:val="20"/>
        </w:rPr>
        <w:t xml:space="preserve"> ASEE Annual Conference, 2015, Seattle</w:t>
      </w:r>
    </w:p>
    <w:p w14:paraId="63E48A8B"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Dakeev, U., Karatas, I.H., (2015). “</w:t>
      </w:r>
      <w:r>
        <w:rPr>
          <w:i/>
          <w:color w:val="000000"/>
          <w:sz w:val="20"/>
          <w:szCs w:val="20"/>
        </w:rPr>
        <w:t>Motivation and Learning Strategies of Students in Turkey”</w:t>
      </w:r>
      <w:r>
        <w:rPr>
          <w:color w:val="000000"/>
          <w:sz w:val="20"/>
          <w:szCs w:val="20"/>
        </w:rPr>
        <w:t>. ASEE NCS Conference, 2015, Cincinnati, OH</w:t>
      </w:r>
    </w:p>
    <w:p w14:paraId="63E48A8C"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Lam, C., Pung, J. (2014). “</w:t>
      </w:r>
      <w:r>
        <w:rPr>
          <w:i/>
          <w:color w:val="000000"/>
          <w:sz w:val="20"/>
          <w:szCs w:val="20"/>
        </w:rPr>
        <w:t xml:space="preserve">Analysis of Wind Power Generation with Wind Guide Attachment”. </w:t>
      </w:r>
      <w:r>
        <w:rPr>
          <w:color w:val="000000"/>
          <w:sz w:val="20"/>
          <w:szCs w:val="20"/>
        </w:rPr>
        <w:t>IAJC/ISAM International Conference, ISBN 978-1-60643-379-9, 2014</w:t>
      </w:r>
    </w:p>
    <w:p w14:paraId="63E48A8D"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Mazumder, Q. “Analysis of Wind Power Generation with Application of Wind Tunnel Attachment, ASEE 2014-8501, 121st ASEE Annual Conference, June 13-15, 2014, Indianapolis, USA</w:t>
      </w:r>
    </w:p>
    <w:p w14:paraId="63E48A8E"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Yuksek, B., (2014). “</w:t>
      </w:r>
      <w:r>
        <w:rPr>
          <w:i/>
          <w:color w:val="000000"/>
          <w:sz w:val="20"/>
          <w:szCs w:val="20"/>
        </w:rPr>
        <w:t>Management of Urban Parking Lot Energy Efficiency with the Application of Wind Turbine and LED lights”</w:t>
      </w:r>
      <w:r>
        <w:rPr>
          <w:color w:val="000000"/>
          <w:sz w:val="20"/>
          <w:szCs w:val="20"/>
        </w:rPr>
        <w:t xml:space="preserve"> Bulletin of Electrical Engineering and Informatics, Vol 3.No. 1, March 2014, pp. –14, ISSN: 2089-3191</w:t>
      </w:r>
    </w:p>
    <w:p w14:paraId="63E48A8F"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Dakeev, U</w:t>
      </w:r>
      <w:r>
        <w:rPr>
          <w:color w:val="000000"/>
          <w:sz w:val="20"/>
          <w:szCs w:val="20"/>
        </w:rPr>
        <w:t xml:space="preserve">., (2012) </w:t>
      </w:r>
      <w:r>
        <w:rPr>
          <w:i/>
          <w:color w:val="000000"/>
          <w:sz w:val="20"/>
          <w:szCs w:val="20"/>
        </w:rPr>
        <w:t>“Secure and Efficient Management of Wind Power Generation with the Application of Wind Tunnel Attachment on a Wind Turbine”.</w:t>
      </w:r>
      <w:r>
        <w:rPr>
          <w:color w:val="000000"/>
          <w:sz w:val="20"/>
          <w:szCs w:val="20"/>
        </w:rPr>
        <w:t xml:space="preserve"> ATMAE Annual Conference, Cleveland, USA</w:t>
      </w:r>
    </w:p>
    <w:p w14:paraId="63E48A90" w14:textId="77777777" w:rsidR="00F438BE" w:rsidRDefault="00DF4C3A">
      <w:pPr>
        <w:numPr>
          <w:ilvl w:val="0"/>
          <w:numId w:val="2"/>
        </w:numPr>
        <w:pBdr>
          <w:top w:val="nil"/>
          <w:left w:val="nil"/>
          <w:bottom w:val="nil"/>
          <w:right w:val="nil"/>
          <w:between w:val="nil"/>
        </w:pBdr>
        <w:spacing w:after="0" w:line="240" w:lineRule="auto"/>
        <w:rPr>
          <w:i/>
          <w:color w:val="000000"/>
          <w:sz w:val="20"/>
          <w:szCs w:val="20"/>
        </w:rPr>
      </w:pPr>
      <w:r>
        <w:rPr>
          <w:b/>
          <w:color w:val="000000"/>
          <w:sz w:val="20"/>
          <w:szCs w:val="20"/>
        </w:rPr>
        <w:t>Dakeev, U</w:t>
      </w:r>
      <w:r>
        <w:rPr>
          <w:color w:val="000000"/>
          <w:sz w:val="20"/>
          <w:szCs w:val="20"/>
        </w:rPr>
        <w:t>., (2011). “</w:t>
      </w:r>
      <w:r>
        <w:rPr>
          <w:i/>
          <w:color w:val="000000"/>
          <w:sz w:val="20"/>
          <w:szCs w:val="20"/>
        </w:rPr>
        <w:t xml:space="preserve">Management of Wind Power Generation with the Attachment of Wind Tunnel”. </w:t>
      </w:r>
      <w:r>
        <w:rPr>
          <w:color w:val="000000"/>
          <w:sz w:val="20"/>
          <w:szCs w:val="20"/>
        </w:rPr>
        <w:t xml:space="preserve">IBSU Scientific Journal, Vol. </w:t>
      </w:r>
      <w:r>
        <w:rPr>
          <w:color w:val="292929"/>
          <w:sz w:val="20"/>
          <w:szCs w:val="20"/>
        </w:rPr>
        <w:t>5 No.2, pp 71-82, 2011, ISSN: 1512-3731</w:t>
      </w:r>
    </w:p>
    <w:p w14:paraId="63E48A91"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 xml:space="preserve">Pecen, R., </w:t>
      </w:r>
      <w:r>
        <w:rPr>
          <w:b/>
          <w:color w:val="000000"/>
          <w:sz w:val="20"/>
          <w:szCs w:val="20"/>
        </w:rPr>
        <w:t>Dakeev, U.</w:t>
      </w:r>
      <w:r>
        <w:rPr>
          <w:color w:val="000000"/>
          <w:sz w:val="20"/>
          <w:szCs w:val="20"/>
        </w:rPr>
        <w:t>, Yildiz, F., Yuksek, B., Baltaci, K., (2012). “</w:t>
      </w:r>
      <w:r>
        <w:rPr>
          <w:i/>
          <w:color w:val="000000"/>
          <w:sz w:val="20"/>
          <w:szCs w:val="20"/>
        </w:rPr>
        <w:t xml:space="preserve">Design and Implementation of a 10KW Wind Power and Instrumentation System”. </w:t>
      </w:r>
      <w:r>
        <w:rPr>
          <w:color w:val="000000"/>
          <w:sz w:val="20"/>
          <w:szCs w:val="20"/>
        </w:rPr>
        <w:t>199</w:t>
      </w:r>
      <w:r>
        <w:rPr>
          <w:color w:val="000000"/>
          <w:sz w:val="20"/>
          <w:szCs w:val="20"/>
          <w:vertAlign w:val="superscript"/>
        </w:rPr>
        <w:t>th</w:t>
      </w:r>
      <w:r>
        <w:rPr>
          <w:color w:val="000000"/>
          <w:sz w:val="20"/>
          <w:szCs w:val="20"/>
        </w:rPr>
        <w:t xml:space="preserve"> ASEE Annual Conference, 2014, Texas, USA</w:t>
      </w:r>
    </w:p>
    <w:p w14:paraId="63E48A92"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 xml:space="preserve">Dissertation, </w:t>
      </w:r>
      <w:r>
        <w:rPr>
          <w:color w:val="000000"/>
          <w:sz w:val="20"/>
          <w:szCs w:val="20"/>
        </w:rPr>
        <w:t>University of Northern Iowa, Cedar Falls, USA, 2013</w:t>
      </w:r>
    </w:p>
    <w:p w14:paraId="63E48A93" w14:textId="77777777" w:rsidR="00F438BE" w:rsidRDefault="00DF4C3A">
      <w:pPr>
        <w:pBdr>
          <w:top w:val="nil"/>
          <w:left w:val="nil"/>
          <w:bottom w:val="nil"/>
          <w:right w:val="nil"/>
          <w:between w:val="nil"/>
        </w:pBdr>
        <w:tabs>
          <w:tab w:val="left" w:pos="720"/>
        </w:tabs>
        <w:spacing w:after="0" w:line="240" w:lineRule="auto"/>
        <w:ind w:left="720"/>
        <w:rPr>
          <w:i/>
          <w:color w:val="000000"/>
          <w:sz w:val="20"/>
          <w:szCs w:val="20"/>
        </w:rPr>
      </w:pPr>
      <w:r>
        <w:rPr>
          <w:b/>
          <w:i/>
          <w:color w:val="000000"/>
          <w:sz w:val="20"/>
          <w:szCs w:val="20"/>
        </w:rPr>
        <w:tab/>
      </w:r>
      <w:r>
        <w:rPr>
          <w:i/>
          <w:color w:val="000000"/>
          <w:sz w:val="20"/>
          <w:szCs w:val="20"/>
        </w:rPr>
        <w:t>Analysis of Wind Power Generation with Application of Wind Tunnel Attachment</w:t>
      </w:r>
    </w:p>
    <w:p w14:paraId="63E48A94" w14:textId="77777777" w:rsidR="00F438BE" w:rsidRDefault="00DF4C3A">
      <w:pPr>
        <w:numPr>
          <w:ilvl w:val="0"/>
          <w:numId w:val="2"/>
        </w:numPr>
        <w:pBdr>
          <w:top w:val="nil"/>
          <w:left w:val="nil"/>
          <w:bottom w:val="nil"/>
          <w:right w:val="nil"/>
          <w:between w:val="nil"/>
        </w:pBdr>
        <w:spacing w:after="0" w:line="240" w:lineRule="auto"/>
        <w:rPr>
          <w:color w:val="000000"/>
          <w:sz w:val="20"/>
          <w:szCs w:val="20"/>
        </w:rPr>
      </w:pPr>
      <w:r>
        <w:rPr>
          <w:b/>
          <w:color w:val="000000"/>
          <w:sz w:val="20"/>
          <w:szCs w:val="20"/>
        </w:rPr>
        <w:t xml:space="preserve">MS Thesis, </w:t>
      </w:r>
      <w:r>
        <w:rPr>
          <w:color w:val="000000"/>
          <w:sz w:val="20"/>
          <w:szCs w:val="20"/>
        </w:rPr>
        <w:t>University of Northern Iowa, Cedar Falls, USA, 2011</w:t>
      </w:r>
    </w:p>
    <w:p w14:paraId="63E48A95" w14:textId="77777777" w:rsidR="00F438BE" w:rsidRDefault="00DF4C3A">
      <w:pPr>
        <w:pBdr>
          <w:top w:val="nil"/>
          <w:left w:val="nil"/>
          <w:bottom w:val="nil"/>
          <w:right w:val="nil"/>
          <w:between w:val="nil"/>
        </w:pBdr>
        <w:spacing w:after="0" w:line="240" w:lineRule="auto"/>
        <w:ind w:left="720"/>
        <w:rPr>
          <w:i/>
          <w:color w:val="000000"/>
          <w:sz w:val="20"/>
          <w:szCs w:val="20"/>
        </w:rPr>
      </w:pPr>
      <w:r>
        <w:rPr>
          <w:b/>
          <w:i/>
          <w:color w:val="000000"/>
          <w:sz w:val="20"/>
          <w:szCs w:val="20"/>
        </w:rPr>
        <w:tab/>
      </w:r>
      <w:r>
        <w:rPr>
          <w:b/>
          <w:i/>
          <w:color w:val="000000"/>
          <w:sz w:val="20"/>
          <w:szCs w:val="20"/>
        </w:rPr>
        <w:tab/>
      </w:r>
      <w:r>
        <w:rPr>
          <w:i/>
          <w:color w:val="000000"/>
          <w:sz w:val="20"/>
          <w:szCs w:val="20"/>
        </w:rPr>
        <w:t>Management of Wind Power Generation with the Attachment of Wind Tunnel</w:t>
      </w:r>
    </w:p>
    <w:p w14:paraId="63E48A96" w14:textId="77777777" w:rsidR="00F438BE" w:rsidRDefault="00F438BE">
      <w:pPr>
        <w:pBdr>
          <w:top w:val="nil"/>
          <w:left w:val="nil"/>
          <w:bottom w:val="nil"/>
          <w:right w:val="nil"/>
          <w:between w:val="nil"/>
        </w:pBdr>
        <w:spacing w:after="0" w:line="240" w:lineRule="auto"/>
        <w:rPr>
          <w:b/>
          <w:smallCaps/>
          <w:color w:val="000000"/>
          <w:sz w:val="20"/>
          <w:szCs w:val="20"/>
        </w:rPr>
      </w:pPr>
    </w:p>
    <w:p w14:paraId="63E48A97" w14:textId="77777777" w:rsidR="00F438BE" w:rsidRDefault="00DF4C3A">
      <w:pPr>
        <w:pBdr>
          <w:top w:val="nil"/>
          <w:left w:val="nil"/>
          <w:bottom w:val="nil"/>
          <w:right w:val="nil"/>
          <w:between w:val="nil"/>
        </w:pBdr>
        <w:spacing w:after="0" w:line="240" w:lineRule="auto"/>
        <w:rPr>
          <w:b/>
          <w:smallCaps/>
          <w:color w:val="000000"/>
          <w:sz w:val="20"/>
          <w:szCs w:val="20"/>
        </w:rPr>
      </w:pPr>
      <w:r>
        <w:rPr>
          <w:b/>
          <w:smallCaps/>
          <w:color w:val="000000"/>
          <w:sz w:val="20"/>
          <w:szCs w:val="20"/>
        </w:rPr>
        <w:t>Industrial Experience</w:t>
      </w:r>
    </w:p>
    <w:p w14:paraId="63E48A98" w14:textId="77777777" w:rsidR="00F438BE" w:rsidRDefault="00DF4C3A">
      <w:pPr>
        <w:pBdr>
          <w:top w:val="nil"/>
          <w:left w:val="nil"/>
          <w:bottom w:val="nil"/>
          <w:right w:val="nil"/>
          <w:between w:val="nil"/>
        </w:pBdr>
        <w:spacing w:after="0" w:line="240" w:lineRule="auto"/>
        <w:rPr>
          <w:color w:val="000000"/>
          <w:sz w:val="20"/>
          <w:szCs w:val="20"/>
        </w:rPr>
      </w:pPr>
      <w:r>
        <w:rPr>
          <w:b/>
          <w:smallCaps/>
          <w:color w:val="000000"/>
          <w:sz w:val="20"/>
          <w:szCs w:val="20"/>
        </w:rPr>
        <w:tab/>
      </w:r>
      <w:r>
        <w:rPr>
          <w:color w:val="000000"/>
          <w:sz w:val="20"/>
          <w:szCs w:val="20"/>
        </w:rPr>
        <w:t>Continuous Improvement Design Engineer, John Deere, April 2010- August 2013</w:t>
      </w:r>
    </w:p>
    <w:p w14:paraId="63E48A99" w14:textId="77777777" w:rsidR="00F438BE" w:rsidRDefault="00F438BE">
      <w:pPr>
        <w:pBdr>
          <w:top w:val="nil"/>
          <w:left w:val="nil"/>
          <w:bottom w:val="nil"/>
          <w:right w:val="nil"/>
          <w:between w:val="nil"/>
        </w:pBdr>
        <w:spacing w:after="0" w:line="240" w:lineRule="auto"/>
        <w:rPr>
          <w:b/>
          <w:smallCaps/>
          <w:color w:val="000000"/>
          <w:sz w:val="20"/>
          <w:szCs w:val="20"/>
        </w:rPr>
      </w:pPr>
    </w:p>
    <w:p w14:paraId="63E48A9A" w14:textId="77777777" w:rsidR="00F438BE" w:rsidRDefault="00F438BE">
      <w:pPr>
        <w:pBdr>
          <w:top w:val="nil"/>
          <w:left w:val="nil"/>
          <w:bottom w:val="nil"/>
          <w:right w:val="nil"/>
          <w:between w:val="nil"/>
        </w:pBdr>
        <w:spacing w:after="0" w:line="240" w:lineRule="auto"/>
        <w:rPr>
          <w:b/>
          <w:smallCaps/>
          <w:color w:val="000000"/>
          <w:sz w:val="20"/>
          <w:szCs w:val="20"/>
        </w:rPr>
      </w:pPr>
    </w:p>
    <w:p w14:paraId="63E48A9B" w14:textId="77777777" w:rsidR="00F438BE" w:rsidRDefault="00DF4C3A">
      <w:pPr>
        <w:pBdr>
          <w:top w:val="nil"/>
          <w:left w:val="nil"/>
          <w:bottom w:val="nil"/>
          <w:right w:val="nil"/>
          <w:between w:val="nil"/>
        </w:pBdr>
        <w:spacing w:after="0" w:line="240" w:lineRule="auto"/>
        <w:rPr>
          <w:b/>
          <w:smallCaps/>
          <w:color w:val="000000"/>
          <w:sz w:val="20"/>
          <w:szCs w:val="20"/>
        </w:rPr>
      </w:pPr>
      <w:r>
        <w:rPr>
          <w:b/>
          <w:smallCaps/>
          <w:color w:val="000000"/>
          <w:sz w:val="20"/>
          <w:szCs w:val="20"/>
        </w:rPr>
        <w:t>Books</w:t>
      </w:r>
    </w:p>
    <w:p w14:paraId="63E48A9C" w14:textId="77777777" w:rsidR="00F438BE" w:rsidRDefault="00DF4C3A">
      <w:pPr>
        <w:numPr>
          <w:ilvl w:val="0"/>
          <w:numId w:val="6"/>
        </w:numPr>
        <w:pBdr>
          <w:top w:val="nil"/>
          <w:left w:val="nil"/>
          <w:bottom w:val="nil"/>
          <w:right w:val="nil"/>
          <w:between w:val="nil"/>
        </w:pBdr>
        <w:spacing w:after="0" w:line="240" w:lineRule="auto"/>
        <w:ind w:left="1080"/>
        <w:rPr>
          <w:color w:val="000000"/>
          <w:sz w:val="20"/>
          <w:szCs w:val="20"/>
        </w:rPr>
      </w:pPr>
      <w:r>
        <w:rPr>
          <w:color w:val="000000"/>
          <w:sz w:val="20"/>
          <w:szCs w:val="20"/>
        </w:rPr>
        <w:t>Creo Parametric Modeling with Augmented Reality, signed contract for new textbook with Wiley Publication, 12-2021 (expected 11-2022)</w:t>
      </w:r>
    </w:p>
    <w:p w14:paraId="63E48A9D" w14:textId="77777777" w:rsidR="00F438BE" w:rsidRDefault="00DF4C3A">
      <w:pPr>
        <w:numPr>
          <w:ilvl w:val="0"/>
          <w:numId w:val="6"/>
        </w:numPr>
        <w:pBdr>
          <w:top w:val="nil"/>
          <w:left w:val="nil"/>
          <w:bottom w:val="nil"/>
          <w:right w:val="nil"/>
          <w:between w:val="nil"/>
        </w:pBdr>
        <w:spacing w:after="0" w:line="240" w:lineRule="auto"/>
        <w:ind w:left="1080"/>
        <w:rPr>
          <w:color w:val="000000"/>
          <w:sz w:val="20"/>
          <w:szCs w:val="20"/>
        </w:rPr>
      </w:pPr>
      <w:r>
        <w:rPr>
          <w:color w:val="000000"/>
          <w:sz w:val="20"/>
          <w:szCs w:val="20"/>
        </w:rPr>
        <w:t>Introduction to Engineering, An Assessment and Problem-Solving Approach, Chapter 4-Computer Aided Design, Chapter 10-Probability and Statistics. CRC Press, ISBN: 978-1-4987-4748-6, 2016</w:t>
      </w:r>
    </w:p>
    <w:p w14:paraId="63E48A9E" w14:textId="77777777" w:rsidR="00F438BE" w:rsidRDefault="00DF4C3A">
      <w:pPr>
        <w:numPr>
          <w:ilvl w:val="0"/>
          <w:numId w:val="6"/>
        </w:numPr>
        <w:pBdr>
          <w:top w:val="nil"/>
          <w:left w:val="nil"/>
          <w:bottom w:val="nil"/>
          <w:right w:val="nil"/>
          <w:between w:val="nil"/>
        </w:pBdr>
        <w:spacing w:after="0" w:line="240" w:lineRule="auto"/>
        <w:ind w:left="1080"/>
        <w:rPr>
          <w:color w:val="000000"/>
          <w:sz w:val="20"/>
          <w:szCs w:val="20"/>
        </w:rPr>
      </w:pPr>
      <w:r>
        <w:rPr>
          <w:color w:val="000000"/>
          <w:sz w:val="20"/>
          <w:szCs w:val="20"/>
        </w:rPr>
        <w:t>Wind Energy: Tunnel and Turbine: Applied Experimental Research, Lambert Academic Publishing, ISBN:978-3659272905, 2012.</w:t>
      </w:r>
    </w:p>
    <w:p w14:paraId="63E48A9F" w14:textId="77777777" w:rsidR="00F438BE" w:rsidRDefault="00DF4C3A">
      <w:pPr>
        <w:numPr>
          <w:ilvl w:val="0"/>
          <w:numId w:val="6"/>
        </w:numPr>
        <w:pBdr>
          <w:top w:val="nil"/>
          <w:left w:val="nil"/>
          <w:bottom w:val="nil"/>
          <w:right w:val="nil"/>
          <w:between w:val="nil"/>
        </w:pBdr>
        <w:spacing w:after="0" w:line="240" w:lineRule="auto"/>
        <w:ind w:left="1080"/>
        <w:rPr>
          <w:color w:val="000000"/>
          <w:sz w:val="20"/>
          <w:szCs w:val="20"/>
        </w:rPr>
      </w:pPr>
      <w:r>
        <w:rPr>
          <w:color w:val="000000"/>
          <w:sz w:val="20"/>
          <w:szCs w:val="20"/>
        </w:rPr>
        <w:t>Amazing Creations, Augmented Reality Tutorial, book chapter in 50+ Virtual, Augmented, and Mixed Reality Programs in Libraries, by Ellyssa Valenti (Kroski)</w:t>
      </w:r>
    </w:p>
    <w:p w14:paraId="63E48AA0" w14:textId="77777777" w:rsidR="00F438BE" w:rsidRDefault="00F438BE">
      <w:pPr>
        <w:pBdr>
          <w:top w:val="nil"/>
          <w:left w:val="nil"/>
          <w:bottom w:val="nil"/>
          <w:right w:val="nil"/>
          <w:between w:val="nil"/>
        </w:pBdr>
        <w:spacing w:after="0" w:line="240" w:lineRule="auto"/>
        <w:ind w:left="1080"/>
        <w:rPr>
          <w:color w:val="000000"/>
          <w:sz w:val="20"/>
          <w:szCs w:val="20"/>
        </w:rPr>
      </w:pPr>
    </w:p>
    <w:p w14:paraId="63E48AA1" w14:textId="77777777" w:rsidR="00F438BE" w:rsidRDefault="00DF4C3A">
      <w:pPr>
        <w:pBdr>
          <w:top w:val="nil"/>
          <w:left w:val="nil"/>
          <w:bottom w:val="nil"/>
          <w:right w:val="nil"/>
          <w:between w:val="nil"/>
        </w:pBdr>
        <w:spacing w:after="0" w:line="240" w:lineRule="auto"/>
        <w:rPr>
          <w:b/>
          <w:smallCaps/>
          <w:color w:val="000000"/>
          <w:sz w:val="20"/>
          <w:szCs w:val="20"/>
        </w:rPr>
      </w:pPr>
      <w:r>
        <w:rPr>
          <w:b/>
          <w:smallCaps/>
          <w:color w:val="000000"/>
          <w:sz w:val="20"/>
          <w:szCs w:val="20"/>
        </w:rPr>
        <w:t>Courses Taught</w:t>
      </w:r>
    </w:p>
    <w:tbl>
      <w:tblPr>
        <w:tblStyle w:val="a"/>
        <w:tblW w:w="9458" w:type="dxa"/>
        <w:tblInd w:w="3" w:type="dxa"/>
        <w:tblLayout w:type="fixed"/>
        <w:tblLook w:val="0400" w:firstRow="0" w:lastRow="0" w:firstColumn="0" w:lastColumn="0" w:noHBand="0" w:noVBand="1"/>
      </w:tblPr>
      <w:tblGrid>
        <w:gridCol w:w="623"/>
        <w:gridCol w:w="1198"/>
        <w:gridCol w:w="3473"/>
        <w:gridCol w:w="4164"/>
      </w:tblGrid>
      <w:tr w:rsidR="00F438BE" w14:paraId="63E48AA6" w14:textId="77777777">
        <w:trPr>
          <w:trHeight w:val="1050"/>
        </w:trPr>
        <w:tc>
          <w:tcPr>
            <w:tcW w:w="623" w:type="dxa"/>
            <w:vMerge w:val="restart"/>
            <w:tcBorders>
              <w:top w:val="single" w:sz="8" w:space="0" w:color="000000"/>
              <w:left w:val="single" w:sz="8" w:space="0" w:color="000000"/>
              <w:bottom w:val="single" w:sz="8" w:space="0" w:color="000000"/>
              <w:right w:val="single" w:sz="8" w:space="0" w:color="000000"/>
            </w:tcBorders>
            <w:vAlign w:val="center"/>
          </w:tcPr>
          <w:p w14:paraId="63E48AA2" w14:textId="77777777" w:rsidR="00F438BE" w:rsidRDefault="00DF4C3A">
            <w:pPr>
              <w:spacing w:after="0" w:line="240" w:lineRule="auto"/>
              <w:jc w:val="center"/>
              <w:rPr>
                <w:color w:val="000000"/>
                <w:sz w:val="32"/>
                <w:szCs w:val="32"/>
              </w:rPr>
            </w:pPr>
            <w:r>
              <w:rPr>
                <w:color w:val="000000"/>
                <w:sz w:val="32"/>
                <w:szCs w:val="32"/>
              </w:rPr>
              <w:t>Sam Ho</w:t>
            </w:r>
            <w:r>
              <w:rPr>
                <w:color w:val="000000"/>
                <w:sz w:val="32"/>
                <w:szCs w:val="32"/>
              </w:rPr>
              <w:lastRenderedPageBreak/>
              <w:t>uston State University</w:t>
            </w:r>
          </w:p>
        </w:tc>
        <w:tc>
          <w:tcPr>
            <w:tcW w:w="1198" w:type="dxa"/>
            <w:tcBorders>
              <w:top w:val="single" w:sz="8" w:space="0" w:color="000000"/>
              <w:left w:val="single" w:sz="4" w:space="0" w:color="000000"/>
              <w:bottom w:val="single" w:sz="4" w:space="0" w:color="000000"/>
              <w:right w:val="single" w:sz="4" w:space="0" w:color="000000"/>
            </w:tcBorders>
            <w:vAlign w:val="center"/>
          </w:tcPr>
          <w:p w14:paraId="63E48AA3" w14:textId="77777777" w:rsidR="00F438BE" w:rsidRDefault="00DF4C3A">
            <w:pPr>
              <w:spacing w:after="0" w:line="240" w:lineRule="auto"/>
              <w:rPr>
                <w:color w:val="000000"/>
              </w:rPr>
            </w:pPr>
            <w:r>
              <w:rPr>
                <w:color w:val="000000"/>
              </w:rPr>
              <w:lastRenderedPageBreak/>
              <w:t>ETDD 1361</w:t>
            </w:r>
          </w:p>
        </w:tc>
        <w:tc>
          <w:tcPr>
            <w:tcW w:w="3473" w:type="dxa"/>
            <w:tcBorders>
              <w:top w:val="single" w:sz="8" w:space="0" w:color="000000"/>
              <w:left w:val="nil"/>
              <w:bottom w:val="single" w:sz="8" w:space="0" w:color="000000"/>
              <w:right w:val="single" w:sz="8" w:space="0" w:color="000000"/>
            </w:tcBorders>
            <w:vAlign w:val="center"/>
          </w:tcPr>
          <w:p w14:paraId="63E48AA4" w14:textId="77777777" w:rsidR="00F438BE" w:rsidRDefault="00DF4C3A">
            <w:pPr>
              <w:spacing w:after="0" w:line="240" w:lineRule="auto"/>
              <w:rPr>
                <w:color w:val="000000"/>
                <w:sz w:val="20"/>
                <w:szCs w:val="20"/>
              </w:rPr>
            </w:pPr>
            <w:r>
              <w:rPr>
                <w:color w:val="000000"/>
                <w:sz w:val="20"/>
                <w:szCs w:val="20"/>
              </w:rPr>
              <w:t>Engineering Graphics</w:t>
            </w:r>
          </w:p>
        </w:tc>
        <w:tc>
          <w:tcPr>
            <w:tcW w:w="4164" w:type="dxa"/>
            <w:tcBorders>
              <w:top w:val="single" w:sz="8" w:space="0" w:color="000000"/>
              <w:left w:val="nil"/>
              <w:bottom w:val="single" w:sz="8" w:space="0" w:color="000000"/>
              <w:right w:val="single" w:sz="8" w:space="0" w:color="000000"/>
            </w:tcBorders>
            <w:vAlign w:val="center"/>
          </w:tcPr>
          <w:p w14:paraId="63E48AA5" w14:textId="77777777" w:rsidR="00F438BE" w:rsidRDefault="00DF4C3A">
            <w:pPr>
              <w:spacing w:after="0" w:line="240" w:lineRule="auto"/>
              <w:rPr>
                <w:color w:val="2A343E"/>
                <w:sz w:val="20"/>
                <w:szCs w:val="20"/>
              </w:rPr>
            </w:pPr>
            <w:r>
              <w:rPr>
                <w:color w:val="2A343E"/>
                <w:sz w:val="20"/>
                <w:szCs w:val="20"/>
              </w:rPr>
              <w:t xml:space="preserve">This is an introductory engineering drawing course. Topics covered may include orthographic projection, isometric drawing, geometric construction, sectioning, and dimensioning using drafting equipment, </w:t>
            </w:r>
            <w:r>
              <w:rPr>
                <w:color w:val="2A343E"/>
                <w:sz w:val="20"/>
                <w:szCs w:val="20"/>
              </w:rPr>
              <w:lastRenderedPageBreak/>
              <w:t>freehand sketching, and two-dimensional renderings with CAD software.</w:t>
            </w:r>
          </w:p>
        </w:tc>
      </w:tr>
      <w:tr w:rsidR="00F438BE" w14:paraId="63E48AAB" w14:textId="77777777">
        <w:trPr>
          <w:trHeight w:val="2640"/>
        </w:trPr>
        <w:tc>
          <w:tcPr>
            <w:tcW w:w="623" w:type="dxa"/>
            <w:vMerge/>
            <w:tcBorders>
              <w:top w:val="single" w:sz="8" w:space="0" w:color="000000"/>
              <w:left w:val="single" w:sz="8" w:space="0" w:color="000000"/>
              <w:bottom w:val="single" w:sz="8" w:space="0" w:color="000000"/>
              <w:right w:val="single" w:sz="8" w:space="0" w:color="000000"/>
            </w:tcBorders>
            <w:vAlign w:val="center"/>
          </w:tcPr>
          <w:p w14:paraId="63E48AA7" w14:textId="77777777" w:rsidR="00F438BE" w:rsidRDefault="00F438BE">
            <w:pPr>
              <w:widowControl w:val="0"/>
              <w:pBdr>
                <w:top w:val="nil"/>
                <w:left w:val="nil"/>
                <w:bottom w:val="nil"/>
                <w:right w:val="nil"/>
                <w:between w:val="nil"/>
              </w:pBdr>
              <w:spacing w:after="0"/>
              <w:rPr>
                <w:color w:val="2A343E"/>
                <w:sz w:val="20"/>
                <w:szCs w:val="20"/>
              </w:rPr>
            </w:pPr>
          </w:p>
        </w:tc>
        <w:tc>
          <w:tcPr>
            <w:tcW w:w="1198" w:type="dxa"/>
            <w:tcBorders>
              <w:top w:val="nil"/>
              <w:left w:val="single" w:sz="4" w:space="0" w:color="000000"/>
              <w:bottom w:val="single" w:sz="4" w:space="0" w:color="000000"/>
              <w:right w:val="single" w:sz="4" w:space="0" w:color="000000"/>
            </w:tcBorders>
            <w:vAlign w:val="center"/>
          </w:tcPr>
          <w:p w14:paraId="63E48AA8" w14:textId="77777777" w:rsidR="00F438BE" w:rsidRDefault="00DF4C3A">
            <w:pPr>
              <w:spacing w:after="0" w:line="240" w:lineRule="auto"/>
              <w:rPr>
                <w:color w:val="000000"/>
              </w:rPr>
            </w:pPr>
            <w:r>
              <w:rPr>
                <w:color w:val="000000"/>
              </w:rPr>
              <w:t>ETDD 4339</w:t>
            </w:r>
          </w:p>
        </w:tc>
        <w:tc>
          <w:tcPr>
            <w:tcW w:w="3473" w:type="dxa"/>
            <w:tcBorders>
              <w:top w:val="nil"/>
              <w:left w:val="nil"/>
              <w:bottom w:val="single" w:sz="8" w:space="0" w:color="000000"/>
              <w:right w:val="single" w:sz="8" w:space="0" w:color="000000"/>
            </w:tcBorders>
            <w:vAlign w:val="center"/>
          </w:tcPr>
          <w:p w14:paraId="63E48AA9" w14:textId="77777777" w:rsidR="00F438BE" w:rsidRDefault="00DF4C3A">
            <w:pPr>
              <w:spacing w:after="0" w:line="240" w:lineRule="auto"/>
              <w:rPr>
                <w:color w:val="000000"/>
                <w:sz w:val="20"/>
                <w:szCs w:val="20"/>
              </w:rPr>
            </w:pPr>
            <w:r>
              <w:rPr>
                <w:color w:val="000000"/>
                <w:sz w:val="20"/>
                <w:szCs w:val="20"/>
              </w:rPr>
              <w:t>Computer Aided Design - Product</w:t>
            </w:r>
          </w:p>
        </w:tc>
        <w:tc>
          <w:tcPr>
            <w:tcW w:w="4164" w:type="dxa"/>
            <w:tcBorders>
              <w:top w:val="nil"/>
              <w:left w:val="nil"/>
              <w:bottom w:val="single" w:sz="8" w:space="0" w:color="000000"/>
              <w:right w:val="single" w:sz="8" w:space="0" w:color="000000"/>
            </w:tcBorders>
            <w:vAlign w:val="center"/>
          </w:tcPr>
          <w:p w14:paraId="63E48AAA" w14:textId="77777777" w:rsidR="00F438BE" w:rsidRDefault="00DF4C3A">
            <w:pPr>
              <w:spacing w:after="0" w:line="240" w:lineRule="auto"/>
              <w:rPr>
                <w:color w:val="2A343E"/>
                <w:sz w:val="20"/>
                <w:szCs w:val="20"/>
              </w:rPr>
            </w:pPr>
            <w:r>
              <w:rPr>
                <w:color w:val="2A343E"/>
                <w:sz w:val="20"/>
                <w:szCs w:val="20"/>
              </w:rPr>
              <w:t>This is a computer applications course for design and drafting and introduces students to the techniques used to produce technical models/drawings. Students will learn drafting practices and how to apply them using computer-aided software. Prior knowledge of drafting software and/or prior experience of working with computers is advantageous, but not required/expected. Students will produce technical drawings using various computer design and drafting practices. Concepts of 2D drawings will be covered along with an introduction to three-dimensional parametric modeling. The intent is to develop fundamental knowledge and skills that are conceptually applicable to any computer-aided design (CAD) system.</w:t>
            </w:r>
          </w:p>
        </w:tc>
      </w:tr>
      <w:tr w:rsidR="00F438BE" w14:paraId="63E48AB0" w14:textId="77777777">
        <w:trPr>
          <w:trHeight w:val="1440"/>
        </w:trPr>
        <w:tc>
          <w:tcPr>
            <w:tcW w:w="623" w:type="dxa"/>
            <w:vMerge/>
            <w:tcBorders>
              <w:top w:val="single" w:sz="8" w:space="0" w:color="000000"/>
              <w:left w:val="single" w:sz="8" w:space="0" w:color="000000"/>
              <w:bottom w:val="single" w:sz="8" w:space="0" w:color="000000"/>
              <w:right w:val="single" w:sz="8" w:space="0" w:color="000000"/>
            </w:tcBorders>
            <w:vAlign w:val="center"/>
          </w:tcPr>
          <w:p w14:paraId="63E48AAC" w14:textId="77777777" w:rsidR="00F438BE" w:rsidRDefault="00F438BE">
            <w:pPr>
              <w:widowControl w:val="0"/>
              <w:pBdr>
                <w:top w:val="nil"/>
                <w:left w:val="nil"/>
                <w:bottom w:val="nil"/>
                <w:right w:val="nil"/>
                <w:between w:val="nil"/>
              </w:pBdr>
              <w:spacing w:after="0"/>
              <w:rPr>
                <w:color w:val="2A343E"/>
                <w:sz w:val="20"/>
                <w:szCs w:val="20"/>
              </w:rPr>
            </w:pPr>
          </w:p>
        </w:tc>
        <w:tc>
          <w:tcPr>
            <w:tcW w:w="1198" w:type="dxa"/>
            <w:tcBorders>
              <w:top w:val="nil"/>
              <w:left w:val="single" w:sz="4" w:space="0" w:color="000000"/>
              <w:bottom w:val="single" w:sz="4" w:space="0" w:color="000000"/>
              <w:right w:val="single" w:sz="4" w:space="0" w:color="000000"/>
            </w:tcBorders>
            <w:vAlign w:val="center"/>
          </w:tcPr>
          <w:p w14:paraId="63E48AAD" w14:textId="77777777" w:rsidR="00F438BE" w:rsidRDefault="00DF4C3A">
            <w:pPr>
              <w:spacing w:after="0" w:line="240" w:lineRule="auto"/>
              <w:rPr>
                <w:color w:val="000000"/>
              </w:rPr>
            </w:pPr>
            <w:r>
              <w:rPr>
                <w:color w:val="000000"/>
              </w:rPr>
              <w:t>ETDD 3310</w:t>
            </w:r>
          </w:p>
        </w:tc>
        <w:tc>
          <w:tcPr>
            <w:tcW w:w="3473" w:type="dxa"/>
            <w:tcBorders>
              <w:top w:val="nil"/>
              <w:left w:val="nil"/>
              <w:bottom w:val="single" w:sz="8" w:space="0" w:color="000000"/>
              <w:right w:val="single" w:sz="8" w:space="0" w:color="000000"/>
            </w:tcBorders>
            <w:vAlign w:val="center"/>
          </w:tcPr>
          <w:p w14:paraId="63E48AAE" w14:textId="77777777" w:rsidR="00F438BE" w:rsidRDefault="00DF4C3A">
            <w:pPr>
              <w:spacing w:after="0" w:line="240" w:lineRule="auto"/>
              <w:rPr>
                <w:color w:val="000000"/>
                <w:sz w:val="20"/>
                <w:szCs w:val="20"/>
              </w:rPr>
            </w:pPr>
            <w:r>
              <w:rPr>
                <w:color w:val="000000"/>
                <w:sz w:val="20"/>
                <w:szCs w:val="20"/>
              </w:rPr>
              <w:t>Product Design and Development</w:t>
            </w:r>
          </w:p>
        </w:tc>
        <w:tc>
          <w:tcPr>
            <w:tcW w:w="4164" w:type="dxa"/>
            <w:tcBorders>
              <w:top w:val="nil"/>
              <w:left w:val="nil"/>
              <w:bottom w:val="single" w:sz="8" w:space="0" w:color="000000"/>
              <w:right w:val="single" w:sz="8" w:space="0" w:color="000000"/>
            </w:tcBorders>
            <w:vAlign w:val="center"/>
          </w:tcPr>
          <w:p w14:paraId="63E48AAF" w14:textId="77777777" w:rsidR="00F438BE" w:rsidRDefault="00DF4C3A">
            <w:pPr>
              <w:spacing w:after="0" w:line="240" w:lineRule="auto"/>
              <w:rPr>
                <w:color w:val="2A343E"/>
                <w:sz w:val="20"/>
                <w:szCs w:val="20"/>
              </w:rPr>
            </w:pPr>
            <w:r>
              <w:rPr>
                <w:color w:val="2A343E"/>
                <w:sz w:val="20"/>
                <w:szCs w:val="20"/>
              </w:rPr>
              <w:t>This course explores the processes by which products are brought to the marketplace. Processes are examined with special emphasis placed on manufacturing, prototyping, patent, and trademark procedures, industrial design, problem solving, and decision-making. In addition, creating and working in cross-functional teams to produce products for consumer use is addressed.</w:t>
            </w:r>
          </w:p>
        </w:tc>
      </w:tr>
      <w:tr w:rsidR="00F438BE" w14:paraId="63E48AB5" w14:textId="77777777">
        <w:trPr>
          <w:trHeight w:val="720"/>
        </w:trPr>
        <w:tc>
          <w:tcPr>
            <w:tcW w:w="623" w:type="dxa"/>
            <w:vMerge/>
            <w:tcBorders>
              <w:top w:val="single" w:sz="8" w:space="0" w:color="000000"/>
              <w:left w:val="single" w:sz="8" w:space="0" w:color="000000"/>
              <w:bottom w:val="single" w:sz="8" w:space="0" w:color="000000"/>
              <w:right w:val="single" w:sz="8" w:space="0" w:color="000000"/>
            </w:tcBorders>
            <w:vAlign w:val="center"/>
          </w:tcPr>
          <w:p w14:paraId="63E48AB1" w14:textId="77777777" w:rsidR="00F438BE" w:rsidRDefault="00F438BE">
            <w:pPr>
              <w:widowControl w:val="0"/>
              <w:pBdr>
                <w:top w:val="nil"/>
                <w:left w:val="nil"/>
                <w:bottom w:val="nil"/>
                <w:right w:val="nil"/>
                <w:between w:val="nil"/>
              </w:pBdr>
              <w:spacing w:after="0"/>
              <w:rPr>
                <w:color w:val="2A343E"/>
                <w:sz w:val="20"/>
                <w:szCs w:val="20"/>
              </w:rPr>
            </w:pPr>
          </w:p>
        </w:tc>
        <w:tc>
          <w:tcPr>
            <w:tcW w:w="1198" w:type="dxa"/>
            <w:tcBorders>
              <w:top w:val="nil"/>
              <w:left w:val="single" w:sz="4" w:space="0" w:color="000000"/>
              <w:bottom w:val="single" w:sz="4" w:space="0" w:color="000000"/>
              <w:right w:val="single" w:sz="4" w:space="0" w:color="000000"/>
            </w:tcBorders>
            <w:vAlign w:val="center"/>
          </w:tcPr>
          <w:p w14:paraId="63E48AB2" w14:textId="77777777" w:rsidR="00F438BE" w:rsidRDefault="00DF4C3A">
            <w:pPr>
              <w:spacing w:after="0" w:line="240" w:lineRule="auto"/>
              <w:rPr>
                <w:color w:val="000000"/>
              </w:rPr>
            </w:pPr>
            <w:r>
              <w:rPr>
                <w:color w:val="000000"/>
              </w:rPr>
              <w:t>ETDD 4380</w:t>
            </w:r>
          </w:p>
        </w:tc>
        <w:tc>
          <w:tcPr>
            <w:tcW w:w="3473" w:type="dxa"/>
            <w:tcBorders>
              <w:top w:val="nil"/>
              <w:left w:val="nil"/>
              <w:bottom w:val="single" w:sz="8" w:space="0" w:color="000000"/>
              <w:right w:val="single" w:sz="8" w:space="0" w:color="000000"/>
            </w:tcBorders>
            <w:vAlign w:val="center"/>
          </w:tcPr>
          <w:p w14:paraId="63E48AB3" w14:textId="77777777" w:rsidR="00F438BE" w:rsidRDefault="00DF4C3A">
            <w:pPr>
              <w:spacing w:after="0" w:line="240" w:lineRule="auto"/>
              <w:rPr>
                <w:color w:val="000000"/>
                <w:sz w:val="20"/>
                <w:szCs w:val="20"/>
              </w:rPr>
            </w:pPr>
            <w:r>
              <w:rPr>
                <w:color w:val="000000"/>
                <w:sz w:val="20"/>
                <w:szCs w:val="20"/>
              </w:rPr>
              <w:t>Material Handling and Plant Layout</w:t>
            </w:r>
          </w:p>
        </w:tc>
        <w:tc>
          <w:tcPr>
            <w:tcW w:w="4164" w:type="dxa"/>
            <w:tcBorders>
              <w:top w:val="nil"/>
              <w:left w:val="nil"/>
              <w:bottom w:val="single" w:sz="8" w:space="0" w:color="000000"/>
              <w:right w:val="single" w:sz="8" w:space="0" w:color="000000"/>
            </w:tcBorders>
            <w:vAlign w:val="center"/>
          </w:tcPr>
          <w:p w14:paraId="63E48AB4" w14:textId="77777777" w:rsidR="00F438BE" w:rsidRDefault="00DF4C3A">
            <w:pPr>
              <w:spacing w:after="0" w:line="240" w:lineRule="auto"/>
              <w:rPr>
                <w:color w:val="2A343E"/>
                <w:sz w:val="20"/>
                <w:szCs w:val="20"/>
              </w:rPr>
            </w:pPr>
            <w:r>
              <w:rPr>
                <w:color w:val="2A343E"/>
                <w:sz w:val="20"/>
                <w:szCs w:val="20"/>
              </w:rPr>
              <w:t>This course is the study of the basic requirements needed to develop the most efficient layouts of equipment and of operating and service facilities whether in manufacturing plants, warehouses, or other industrial or business applications. Special emphasis is on the necessary coordination between plant layout, materials handling, work simplification and production planning, and operation control. Junior standing.</w:t>
            </w:r>
          </w:p>
        </w:tc>
      </w:tr>
      <w:tr w:rsidR="00F438BE" w14:paraId="63E48ABA" w14:textId="77777777">
        <w:trPr>
          <w:trHeight w:val="945"/>
        </w:trPr>
        <w:tc>
          <w:tcPr>
            <w:tcW w:w="623" w:type="dxa"/>
            <w:vMerge/>
            <w:tcBorders>
              <w:top w:val="single" w:sz="8" w:space="0" w:color="000000"/>
              <w:left w:val="single" w:sz="8" w:space="0" w:color="000000"/>
              <w:bottom w:val="single" w:sz="8" w:space="0" w:color="000000"/>
              <w:right w:val="single" w:sz="8" w:space="0" w:color="000000"/>
            </w:tcBorders>
            <w:vAlign w:val="center"/>
          </w:tcPr>
          <w:p w14:paraId="63E48AB6" w14:textId="77777777" w:rsidR="00F438BE" w:rsidRDefault="00F438BE">
            <w:pPr>
              <w:widowControl w:val="0"/>
              <w:pBdr>
                <w:top w:val="nil"/>
                <w:left w:val="nil"/>
                <w:bottom w:val="nil"/>
                <w:right w:val="nil"/>
                <w:between w:val="nil"/>
              </w:pBdr>
              <w:spacing w:after="0"/>
              <w:rPr>
                <w:color w:val="2A343E"/>
                <w:sz w:val="20"/>
                <w:szCs w:val="20"/>
              </w:rPr>
            </w:pPr>
          </w:p>
        </w:tc>
        <w:tc>
          <w:tcPr>
            <w:tcW w:w="1198" w:type="dxa"/>
            <w:tcBorders>
              <w:top w:val="nil"/>
              <w:left w:val="single" w:sz="4" w:space="0" w:color="000000"/>
              <w:bottom w:val="single" w:sz="4" w:space="0" w:color="000000"/>
              <w:right w:val="single" w:sz="4" w:space="0" w:color="000000"/>
            </w:tcBorders>
            <w:vAlign w:val="center"/>
          </w:tcPr>
          <w:p w14:paraId="63E48AB7" w14:textId="77777777" w:rsidR="00F438BE" w:rsidRDefault="00DF4C3A">
            <w:pPr>
              <w:spacing w:after="0" w:line="240" w:lineRule="auto"/>
              <w:rPr>
                <w:color w:val="000000"/>
              </w:rPr>
            </w:pPr>
            <w:r>
              <w:rPr>
                <w:color w:val="000000"/>
              </w:rPr>
              <w:t>ETEC 1371</w:t>
            </w:r>
          </w:p>
        </w:tc>
        <w:tc>
          <w:tcPr>
            <w:tcW w:w="3473" w:type="dxa"/>
            <w:tcBorders>
              <w:top w:val="nil"/>
              <w:left w:val="nil"/>
              <w:bottom w:val="single" w:sz="8" w:space="0" w:color="000000"/>
              <w:right w:val="single" w:sz="8" w:space="0" w:color="000000"/>
            </w:tcBorders>
            <w:vAlign w:val="center"/>
          </w:tcPr>
          <w:p w14:paraId="63E48AB8" w14:textId="77777777" w:rsidR="00F438BE" w:rsidRDefault="00DF4C3A">
            <w:pPr>
              <w:spacing w:after="0" w:line="240" w:lineRule="auto"/>
              <w:rPr>
                <w:color w:val="000000"/>
                <w:sz w:val="20"/>
                <w:szCs w:val="20"/>
              </w:rPr>
            </w:pPr>
            <w:r>
              <w:rPr>
                <w:color w:val="000000"/>
                <w:sz w:val="20"/>
                <w:szCs w:val="20"/>
              </w:rPr>
              <w:t>Descriptive Geometry</w:t>
            </w:r>
          </w:p>
        </w:tc>
        <w:tc>
          <w:tcPr>
            <w:tcW w:w="4164" w:type="dxa"/>
            <w:tcBorders>
              <w:top w:val="nil"/>
              <w:left w:val="nil"/>
              <w:bottom w:val="single" w:sz="8" w:space="0" w:color="000000"/>
              <w:right w:val="single" w:sz="8" w:space="0" w:color="000000"/>
            </w:tcBorders>
            <w:vAlign w:val="center"/>
          </w:tcPr>
          <w:p w14:paraId="63E48AB9" w14:textId="77777777" w:rsidR="00F438BE" w:rsidRDefault="00DF4C3A">
            <w:pPr>
              <w:spacing w:after="0" w:line="240" w:lineRule="auto"/>
              <w:rPr>
                <w:color w:val="2A343E"/>
                <w:sz w:val="20"/>
                <w:szCs w:val="20"/>
              </w:rPr>
            </w:pPr>
            <w:r>
              <w:rPr>
                <w:color w:val="2A343E"/>
                <w:sz w:val="20"/>
                <w:szCs w:val="20"/>
              </w:rPr>
              <w:t>This course emphasizes problems of space relations of points, lines, surfaces, intersections, and developed surfaces, and their application to the graphical solution of engineering problems.</w:t>
            </w:r>
          </w:p>
        </w:tc>
      </w:tr>
      <w:tr w:rsidR="00F438BE" w14:paraId="63E48ABF" w14:textId="77777777">
        <w:trPr>
          <w:trHeight w:val="1095"/>
        </w:trPr>
        <w:tc>
          <w:tcPr>
            <w:tcW w:w="623" w:type="dxa"/>
            <w:vMerge/>
            <w:tcBorders>
              <w:top w:val="single" w:sz="8" w:space="0" w:color="000000"/>
              <w:left w:val="single" w:sz="8" w:space="0" w:color="000000"/>
              <w:bottom w:val="single" w:sz="8" w:space="0" w:color="000000"/>
              <w:right w:val="single" w:sz="8" w:space="0" w:color="000000"/>
            </w:tcBorders>
            <w:vAlign w:val="center"/>
          </w:tcPr>
          <w:p w14:paraId="63E48ABB" w14:textId="77777777" w:rsidR="00F438BE" w:rsidRDefault="00F438BE">
            <w:pPr>
              <w:widowControl w:val="0"/>
              <w:pBdr>
                <w:top w:val="nil"/>
                <w:left w:val="nil"/>
                <w:bottom w:val="nil"/>
                <w:right w:val="nil"/>
                <w:between w:val="nil"/>
              </w:pBdr>
              <w:spacing w:after="0"/>
              <w:rPr>
                <w:color w:val="2A343E"/>
                <w:sz w:val="20"/>
                <w:szCs w:val="20"/>
              </w:rPr>
            </w:pPr>
          </w:p>
        </w:tc>
        <w:tc>
          <w:tcPr>
            <w:tcW w:w="1198" w:type="dxa"/>
            <w:tcBorders>
              <w:top w:val="nil"/>
              <w:left w:val="single" w:sz="4" w:space="0" w:color="000000"/>
              <w:bottom w:val="single" w:sz="4" w:space="0" w:color="000000"/>
              <w:right w:val="single" w:sz="4" w:space="0" w:color="000000"/>
            </w:tcBorders>
            <w:vAlign w:val="center"/>
          </w:tcPr>
          <w:p w14:paraId="63E48ABC" w14:textId="77777777" w:rsidR="00F438BE" w:rsidRDefault="00DF4C3A">
            <w:pPr>
              <w:spacing w:after="0" w:line="240" w:lineRule="auto"/>
              <w:rPr>
                <w:color w:val="000000"/>
              </w:rPr>
            </w:pPr>
            <w:r>
              <w:rPr>
                <w:color w:val="000000"/>
              </w:rPr>
              <w:t>ETEC 3300</w:t>
            </w:r>
          </w:p>
        </w:tc>
        <w:tc>
          <w:tcPr>
            <w:tcW w:w="3473" w:type="dxa"/>
            <w:tcBorders>
              <w:top w:val="nil"/>
              <w:left w:val="nil"/>
              <w:bottom w:val="single" w:sz="8" w:space="0" w:color="000000"/>
              <w:right w:val="single" w:sz="8" w:space="0" w:color="000000"/>
            </w:tcBorders>
            <w:vAlign w:val="center"/>
          </w:tcPr>
          <w:p w14:paraId="63E48ABD" w14:textId="77777777" w:rsidR="00F438BE" w:rsidRDefault="00DF4C3A">
            <w:pPr>
              <w:spacing w:after="0" w:line="240" w:lineRule="auto"/>
              <w:rPr>
                <w:color w:val="000000"/>
                <w:sz w:val="20"/>
                <w:szCs w:val="20"/>
              </w:rPr>
            </w:pPr>
            <w:r>
              <w:rPr>
                <w:color w:val="000000"/>
                <w:sz w:val="20"/>
                <w:szCs w:val="20"/>
              </w:rPr>
              <w:t>Technology Innovations</w:t>
            </w:r>
          </w:p>
        </w:tc>
        <w:tc>
          <w:tcPr>
            <w:tcW w:w="4164" w:type="dxa"/>
            <w:tcBorders>
              <w:top w:val="nil"/>
              <w:left w:val="nil"/>
              <w:bottom w:val="single" w:sz="8" w:space="0" w:color="000000"/>
              <w:right w:val="single" w:sz="8" w:space="0" w:color="000000"/>
            </w:tcBorders>
            <w:vAlign w:val="center"/>
          </w:tcPr>
          <w:p w14:paraId="63E48ABE" w14:textId="77777777" w:rsidR="00F438BE" w:rsidRDefault="00DF4C3A">
            <w:pPr>
              <w:spacing w:after="0" w:line="240" w:lineRule="auto"/>
              <w:rPr>
                <w:color w:val="2A343E"/>
                <w:sz w:val="20"/>
                <w:szCs w:val="20"/>
              </w:rPr>
            </w:pPr>
            <w:r>
              <w:rPr>
                <w:color w:val="2A343E"/>
                <w:sz w:val="20"/>
                <w:szCs w:val="20"/>
              </w:rPr>
              <w:t xml:space="preserve">This course provides a study of societal technologies and their effects on the daily lives of consumers. The course presents the pervasive nature of technology innovations and increases the awareness of the promises of uncertainty associated with the use of technology as a human enterprise. </w:t>
            </w:r>
          </w:p>
        </w:tc>
      </w:tr>
      <w:tr w:rsidR="00F438BE" w14:paraId="63E48AC4" w14:textId="77777777">
        <w:trPr>
          <w:trHeight w:val="1020"/>
        </w:trPr>
        <w:tc>
          <w:tcPr>
            <w:tcW w:w="623" w:type="dxa"/>
            <w:vMerge/>
            <w:tcBorders>
              <w:top w:val="single" w:sz="8" w:space="0" w:color="000000"/>
              <w:left w:val="single" w:sz="8" w:space="0" w:color="000000"/>
              <w:bottom w:val="single" w:sz="8" w:space="0" w:color="000000"/>
              <w:right w:val="single" w:sz="8" w:space="0" w:color="000000"/>
            </w:tcBorders>
            <w:vAlign w:val="center"/>
          </w:tcPr>
          <w:p w14:paraId="63E48AC0" w14:textId="77777777" w:rsidR="00F438BE" w:rsidRDefault="00F438BE">
            <w:pPr>
              <w:widowControl w:val="0"/>
              <w:pBdr>
                <w:top w:val="nil"/>
                <w:left w:val="nil"/>
                <w:bottom w:val="nil"/>
                <w:right w:val="nil"/>
                <w:between w:val="nil"/>
              </w:pBdr>
              <w:spacing w:after="0"/>
              <w:rPr>
                <w:color w:val="2A343E"/>
                <w:sz w:val="20"/>
                <w:szCs w:val="20"/>
              </w:rPr>
            </w:pPr>
          </w:p>
        </w:tc>
        <w:tc>
          <w:tcPr>
            <w:tcW w:w="1198" w:type="dxa"/>
            <w:tcBorders>
              <w:top w:val="nil"/>
              <w:left w:val="single" w:sz="4" w:space="0" w:color="000000"/>
              <w:bottom w:val="single" w:sz="4" w:space="0" w:color="000000"/>
              <w:right w:val="single" w:sz="4" w:space="0" w:color="000000"/>
            </w:tcBorders>
            <w:vAlign w:val="center"/>
          </w:tcPr>
          <w:p w14:paraId="63E48AC1" w14:textId="77777777" w:rsidR="00F438BE" w:rsidRDefault="00DF4C3A">
            <w:pPr>
              <w:spacing w:after="0" w:line="240" w:lineRule="auto"/>
              <w:rPr>
                <w:color w:val="000000"/>
              </w:rPr>
            </w:pPr>
            <w:r>
              <w:rPr>
                <w:color w:val="000000"/>
              </w:rPr>
              <w:t>ETDD 3366</w:t>
            </w:r>
          </w:p>
        </w:tc>
        <w:tc>
          <w:tcPr>
            <w:tcW w:w="3473" w:type="dxa"/>
            <w:tcBorders>
              <w:top w:val="nil"/>
              <w:left w:val="nil"/>
              <w:bottom w:val="single" w:sz="8" w:space="0" w:color="000000"/>
              <w:right w:val="single" w:sz="8" w:space="0" w:color="000000"/>
            </w:tcBorders>
            <w:vAlign w:val="center"/>
          </w:tcPr>
          <w:p w14:paraId="63E48AC2" w14:textId="77777777" w:rsidR="00F438BE" w:rsidRDefault="00DF4C3A">
            <w:pPr>
              <w:spacing w:after="0" w:line="240" w:lineRule="auto"/>
              <w:rPr>
                <w:color w:val="000000"/>
                <w:sz w:val="20"/>
                <w:szCs w:val="20"/>
              </w:rPr>
            </w:pPr>
            <w:r>
              <w:rPr>
                <w:color w:val="000000"/>
                <w:sz w:val="20"/>
                <w:szCs w:val="20"/>
              </w:rPr>
              <w:t>Intro to Virtual and Augmented Reality (Proposed Course)</w:t>
            </w:r>
          </w:p>
        </w:tc>
        <w:tc>
          <w:tcPr>
            <w:tcW w:w="4164" w:type="dxa"/>
            <w:tcBorders>
              <w:top w:val="nil"/>
              <w:left w:val="nil"/>
              <w:bottom w:val="single" w:sz="8" w:space="0" w:color="000000"/>
              <w:right w:val="single" w:sz="8" w:space="0" w:color="000000"/>
            </w:tcBorders>
            <w:vAlign w:val="center"/>
          </w:tcPr>
          <w:p w14:paraId="63E48AC3" w14:textId="77777777" w:rsidR="00F438BE" w:rsidRDefault="00DF4C3A">
            <w:pPr>
              <w:spacing w:after="0" w:line="240" w:lineRule="auto"/>
              <w:rPr>
                <w:color w:val="2A343E"/>
                <w:sz w:val="20"/>
                <w:szCs w:val="20"/>
              </w:rPr>
            </w:pPr>
            <w:r>
              <w:rPr>
                <w:color w:val="2A343E"/>
                <w:sz w:val="20"/>
                <w:szCs w:val="20"/>
              </w:rPr>
              <w:t>Students learn and apply the foundational skill set for Virtual Reality (VR) and Augmented Reality (AR) development and design. Topics include 3D object modeling, C# Scripting, and publication for Android or iOS mobile devices.</w:t>
            </w:r>
          </w:p>
        </w:tc>
      </w:tr>
      <w:tr w:rsidR="00F438BE" w14:paraId="63E48AC9" w14:textId="77777777">
        <w:trPr>
          <w:trHeight w:val="990"/>
        </w:trPr>
        <w:tc>
          <w:tcPr>
            <w:tcW w:w="623" w:type="dxa"/>
            <w:vMerge/>
            <w:tcBorders>
              <w:top w:val="single" w:sz="8" w:space="0" w:color="000000"/>
              <w:left w:val="single" w:sz="8" w:space="0" w:color="000000"/>
              <w:bottom w:val="single" w:sz="8" w:space="0" w:color="000000"/>
              <w:right w:val="single" w:sz="8" w:space="0" w:color="000000"/>
            </w:tcBorders>
            <w:vAlign w:val="center"/>
          </w:tcPr>
          <w:p w14:paraId="63E48AC5" w14:textId="77777777" w:rsidR="00F438BE" w:rsidRDefault="00F438BE">
            <w:pPr>
              <w:widowControl w:val="0"/>
              <w:pBdr>
                <w:top w:val="nil"/>
                <w:left w:val="nil"/>
                <w:bottom w:val="nil"/>
                <w:right w:val="nil"/>
                <w:between w:val="nil"/>
              </w:pBdr>
              <w:spacing w:after="0"/>
              <w:rPr>
                <w:color w:val="2A343E"/>
                <w:sz w:val="20"/>
                <w:szCs w:val="20"/>
              </w:rPr>
            </w:pPr>
          </w:p>
        </w:tc>
        <w:tc>
          <w:tcPr>
            <w:tcW w:w="1198" w:type="dxa"/>
            <w:tcBorders>
              <w:top w:val="nil"/>
              <w:left w:val="single" w:sz="4" w:space="0" w:color="000000"/>
              <w:bottom w:val="single" w:sz="8" w:space="0" w:color="000000"/>
              <w:right w:val="single" w:sz="4" w:space="0" w:color="000000"/>
            </w:tcBorders>
            <w:vAlign w:val="center"/>
          </w:tcPr>
          <w:p w14:paraId="63E48AC6" w14:textId="77777777" w:rsidR="00F438BE" w:rsidRDefault="00DF4C3A">
            <w:pPr>
              <w:spacing w:after="0" w:line="240" w:lineRule="auto"/>
              <w:rPr>
                <w:color w:val="000000"/>
              </w:rPr>
            </w:pPr>
            <w:r>
              <w:rPr>
                <w:color w:val="000000"/>
              </w:rPr>
              <w:t>ETEC 4096</w:t>
            </w:r>
          </w:p>
        </w:tc>
        <w:tc>
          <w:tcPr>
            <w:tcW w:w="3473" w:type="dxa"/>
            <w:tcBorders>
              <w:top w:val="nil"/>
              <w:left w:val="nil"/>
              <w:bottom w:val="single" w:sz="8" w:space="0" w:color="000000"/>
              <w:right w:val="single" w:sz="8" w:space="0" w:color="000000"/>
            </w:tcBorders>
            <w:vAlign w:val="center"/>
          </w:tcPr>
          <w:p w14:paraId="63E48AC7" w14:textId="77777777" w:rsidR="00F438BE" w:rsidRDefault="00DF4C3A">
            <w:pPr>
              <w:spacing w:after="0" w:line="240" w:lineRule="auto"/>
              <w:rPr>
                <w:color w:val="000000"/>
                <w:sz w:val="20"/>
                <w:szCs w:val="20"/>
              </w:rPr>
            </w:pPr>
            <w:r>
              <w:rPr>
                <w:color w:val="000000"/>
                <w:sz w:val="20"/>
                <w:szCs w:val="20"/>
              </w:rPr>
              <w:t>Directed Study</w:t>
            </w:r>
          </w:p>
        </w:tc>
        <w:tc>
          <w:tcPr>
            <w:tcW w:w="4164" w:type="dxa"/>
            <w:tcBorders>
              <w:top w:val="nil"/>
              <w:left w:val="nil"/>
              <w:bottom w:val="single" w:sz="8" w:space="0" w:color="000000"/>
              <w:right w:val="single" w:sz="8" w:space="0" w:color="000000"/>
            </w:tcBorders>
            <w:vAlign w:val="center"/>
          </w:tcPr>
          <w:p w14:paraId="63E48AC8" w14:textId="77777777" w:rsidR="00F438BE" w:rsidRDefault="00DF4C3A">
            <w:pPr>
              <w:spacing w:after="0" w:line="240" w:lineRule="auto"/>
              <w:rPr>
                <w:color w:val="2A343E"/>
                <w:sz w:val="20"/>
                <w:szCs w:val="20"/>
              </w:rPr>
            </w:pPr>
            <w:r>
              <w:rPr>
                <w:color w:val="2A343E"/>
                <w:sz w:val="20"/>
                <w:szCs w:val="20"/>
              </w:rPr>
              <w:t xml:space="preserve">Arranged professional and developmental learning experiences incorporating a practical application of engineering technology skills and practices. To include internships, individual research, and industry studies. </w:t>
            </w:r>
          </w:p>
        </w:tc>
      </w:tr>
      <w:tr w:rsidR="00F438BE" w14:paraId="63E48ACE" w14:textId="77777777">
        <w:trPr>
          <w:trHeight w:val="825"/>
        </w:trPr>
        <w:tc>
          <w:tcPr>
            <w:tcW w:w="623" w:type="dxa"/>
            <w:vMerge w:val="restart"/>
            <w:tcBorders>
              <w:top w:val="nil"/>
              <w:left w:val="single" w:sz="8" w:space="0" w:color="000000"/>
              <w:bottom w:val="single" w:sz="8" w:space="0" w:color="000000"/>
              <w:right w:val="single" w:sz="8" w:space="0" w:color="000000"/>
            </w:tcBorders>
            <w:vAlign w:val="center"/>
          </w:tcPr>
          <w:p w14:paraId="63E48ACA" w14:textId="77777777" w:rsidR="00F438BE" w:rsidRDefault="00DF4C3A">
            <w:pPr>
              <w:spacing w:after="0" w:line="240" w:lineRule="auto"/>
              <w:jc w:val="center"/>
              <w:rPr>
                <w:color w:val="000000"/>
                <w:sz w:val="32"/>
                <w:szCs w:val="32"/>
              </w:rPr>
            </w:pPr>
            <w:r>
              <w:rPr>
                <w:color w:val="000000"/>
                <w:sz w:val="32"/>
                <w:szCs w:val="32"/>
              </w:rPr>
              <w:t>Texas A&amp;M University -Kingsville</w:t>
            </w:r>
          </w:p>
        </w:tc>
        <w:tc>
          <w:tcPr>
            <w:tcW w:w="1198" w:type="dxa"/>
            <w:tcBorders>
              <w:top w:val="nil"/>
              <w:left w:val="nil"/>
              <w:bottom w:val="single" w:sz="8" w:space="0" w:color="000000"/>
              <w:right w:val="single" w:sz="8" w:space="0" w:color="000000"/>
            </w:tcBorders>
            <w:vAlign w:val="center"/>
          </w:tcPr>
          <w:p w14:paraId="63E48ACB" w14:textId="77777777" w:rsidR="00F438BE" w:rsidRDefault="00DF4C3A">
            <w:pPr>
              <w:spacing w:after="0" w:line="240" w:lineRule="auto"/>
              <w:rPr>
                <w:color w:val="000000"/>
                <w:sz w:val="20"/>
                <w:szCs w:val="20"/>
              </w:rPr>
            </w:pPr>
            <w:r>
              <w:rPr>
                <w:color w:val="000000"/>
                <w:sz w:val="20"/>
                <w:szCs w:val="20"/>
              </w:rPr>
              <w:t>ITEN 1311</w:t>
            </w:r>
          </w:p>
        </w:tc>
        <w:tc>
          <w:tcPr>
            <w:tcW w:w="3473" w:type="dxa"/>
            <w:tcBorders>
              <w:top w:val="nil"/>
              <w:left w:val="nil"/>
              <w:bottom w:val="single" w:sz="8" w:space="0" w:color="000000"/>
              <w:right w:val="single" w:sz="8" w:space="0" w:color="000000"/>
            </w:tcBorders>
            <w:vAlign w:val="center"/>
          </w:tcPr>
          <w:p w14:paraId="63E48ACC" w14:textId="77777777" w:rsidR="00F438BE" w:rsidRDefault="00DF4C3A">
            <w:pPr>
              <w:spacing w:after="0" w:line="240" w:lineRule="auto"/>
              <w:rPr>
                <w:color w:val="000000"/>
                <w:sz w:val="20"/>
                <w:szCs w:val="20"/>
              </w:rPr>
            </w:pPr>
            <w:r>
              <w:rPr>
                <w:color w:val="000000"/>
                <w:sz w:val="20"/>
                <w:szCs w:val="20"/>
              </w:rPr>
              <w:t>Technical CAD</w:t>
            </w:r>
          </w:p>
        </w:tc>
        <w:tc>
          <w:tcPr>
            <w:tcW w:w="4164" w:type="dxa"/>
            <w:tcBorders>
              <w:top w:val="nil"/>
              <w:left w:val="nil"/>
              <w:bottom w:val="single" w:sz="8" w:space="0" w:color="000000"/>
              <w:right w:val="single" w:sz="8" w:space="0" w:color="000000"/>
            </w:tcBorders>
            <w:vAlign w:val="center"/>
          </w:tcPr>
          <w:p w14:paraId="63E48ACD" w14:textId="77777777" w:rsidR="00F438BE" w:rsidRDefault="00DF4C3A">
            <w:pPr>
              <w:spacing w:after="0" w:line="240" w:lineRule="auto"/>
              <w:rPr>
                <w:color w:val="2A343E"/>
                <w:sz w:val="20"/>
                <w:szCs w:val="20"/>
              </w:rPr>
            </w:pPr>
            <w:r>
              <w:rPr>
                <w:color w:val="2A343E"/>
                <w:sz w:val="20"/>
                <w:szCs w:val="20"/>
              </w:rPr>
              <w:t>An introduction to a variety of mechanical drafting applications and techniques, including orthographic projection, pictorials, and geometric dimensioning and tolerancing in pencil, and computer assisted drafting and design</w:t>
            </w:r>
          </w:p>
        </w:tc>
      </w:tr>
      <w:tr w:rsidR="00F438BE" w14:paraId="63E48AD3" w14:textId="77777777">
        <w:trPr>
          <w:trHeight w:val="1335"/>
        </w:trPr>
        <w:tc>
          <w:tcPr>
            <w:tcW w:w="623" w:type="dxa"/>
            <w:vMerge/>
            <w:tcBorders>
              <w:top w:val="nil"/>
              <w:left w:val="single" w:sz="8" w:space="0" w:color="000000"/>
              <w:bottom w:val="single" w:sz="8" w:space="0" w:color="000000"/>
              <w:right w:val="single" w:sz="8" w:space="0" w:color="000000"/>
            </w:tcBorders>
            <w:vAlign w:val="center"/>
          </w:tcPr>
          <w:p w14:paraId="63E48ACF" w14:textId="77777777" w:rsidR="00F438BE" w:rsidRDefault="00F438BE">
            <w:pPr>
              <w:widowControl w:val="0"/>
              <w:pBdr>
                <w:top w:val="nil"/>
                <w:left w:val="nil"/>
                <w:bottom w:val="nil"/>
                <w:right w:val="nil"/>
                <w:between w:val="nil"/>
              </w:pBdr>
              <w:spacing w:after="0"/>
              <w:rPr>
                <w:color w:val="2A343E"/>
                <w:sz w:val="20"/>
                <w:szCs w:val="20"/>
              </w:rPr>
            </w:pPr>
          </w:p>
        </w:tc>
        <w:tc>
          <w:tcPr>
            <w:tcW w:w="1198" w:type="dxa"/>
            <w:tcBorders>
              <w:top w:val="nil"/>
              <w:left w:val="nil"/>
              <w:bottom w:val="single" w:sz="8" w:space="0" w:color="000000"/>
              <w:right w:val="single" w:sz="8" w:space="0" w:color="000000"/>
            </w:tcBorders>
            <w:vAlign w:val="center"/>
          </w:tcPr>
          <w:p w14:paraId="63E48AD0" w14:textId="77777777" w:rsidR="00F438BE" w:rsidRDefault="00DF4C3A">
            <w:pPr>
              <w:spacing w:after="0" w:line="240" w:lineRule="auto"/>
              <w:rPr>
                <w:color w:val="000000"/>
                <w:sz w:val="20"/>
                <w:szCs w:val="20"/>
              </w:rPr>
            </w:pPr>
            <w:r>
              <w:rPr>
                <w:color w:val="000000"/>
                <w:sz w:val="20"/>
                <w:szCs w:val="20"/>
              </w:rPr>
              <w:t>ITEN 3345</w:t>
            </w:r>
          </w:p>
        </w:tc>
        <w:tc>
          <w:tcPr>
            <w:tcW w:w="3473" w:type="dxa"/>
            <w:tcBorders>
              <w:top w:val="nil"/>
              <w:left w:val="nil"/>
              <w:bottom w:val="single" w:sz="8" w:space="0" w:color="000000"/>
              <w:right w:val="single" w:sz="8" w:space="0" w:color="000000"/>
            </w:tcBorders>
            <w:vAlign w:val="center"/>
          </w:tcPr>
          <w:p w14:paraId="63E48AD1" w14:textId="77777777" w:rsidR="00F438BE" w:rsidRDefault="00DF4C3A">
            <w:pPr>
              <w:spacing w:after="0" w:line="240" w:lineRule="auto"/>
              <w:rPr>
                <w:color w:val="000000"/>
                <w:sz w:val="20"/>
                <w:szCs w:val="20"/>
              </w:rPr>
            </w:pPr>
            <w:r>
              <w:rPr>
                <w:color w:val="000000"/>
                <w:sz w:val="20"/>
                <w:szCs w:val="20"/>
              </w:rPr>
              <w:t>Advanced Graphics and Modeling</w:t>
            </w:r>
          </w:p>
        </w:tc>
        <w:tc>
          <w:tcPr>
            <w:tcW w:w="4164" w:type="dxa"/>
            <w:tcBorders>
              <w:top w:val="nil"/>
              <w:left w:val="nil"/>
              <w:bottom w:val="single" w:sz="8" w:space="0" w:color="000000"/>
              <w:right w:val="single" w:sz="8" w:space="0" w:color="000000"/>
            </w:tcBorders>
            <w:vAlign w:val="center"/>
          </w:tcPr>
          <w:p w14:paraId="63E48AD2" w14:textId="77777777" w:rsidR="00F438BE" w:rsidRDefault="00DF4C3A">
            <w:pPr>
              <w:spacing w:after="0" w:line="240" w:lineRule="auto"/>
              <w:rPr>
                <w:color w:val="2A343E"/>
                <w:sz w:val="20"/>
                <w:szCs w:val="20"/>
              </w:rPr>
            </w:pPr>
            <w:r>
              <w:rPr>
                <w:color w:val="2A343E"/>
                <w:sz w:val="20"/>
                <w:szCs w:val="20"/>
              </w:rPr>
              <w:t>provide students educational programs that allow them to communicate effectively, design and apply technical solutions, use technology effectively, and respond to project management tasks in an environment with continually changing and sophisticated technology in an increasingly competitive global marketplace via modeling, drawing, sheet metal, 3D printing, CNC manufacturing</w:t>
            </w:r>
          </w:p>
        </w:tc>
      </w:tr>
      <w:tr w:rsidR="00F438BE" w14:paraId="63E48AD8" w14:textId="77777777">
        <w:trPr>
          <w:trHeight w:val="555"/>
        </w:trPr>
        <w:tc>
          <w:tcPr>
            <w:tcW w:w="623" w:type="dxa"/>
            <w:vMerge/>
            <w:tcBorders>
              <w:top w:val="nil"/>
              <w:left w:val="single" w:sz="8" w:space="0" w:color="000000"/>
              <w:bottom w:val="single" w:sz="8" w:space="0" w:color="000000"/>
              <w:right w:val="single" w:sz="8" w:space="0" w:color="000000"/>
            </w:tcBorders>
            <w:vAlign w:val="center"/>
          </w:tcPr>
          <w:p w14:paraId="63E48AD4" w14:textId="77777777" w:rsidR="00F438BE" w:rsidRDefault="00F438BE">
            <w:pPr>
              <w:widowControl w:val="0"/>
              <w:pBdr>
                <w:top w:val="nil"/>
                <w:left w:val="nil"/>
                <w:bottom w:val="nil"/>
                <w:right w:val="nil"/>
                <w:between w:val="nil"/>
              </w:pBdr>
              <w:spacing w:after="0"/>
              <w:rPr>
                <w:color w:val="2A343E"/>
                <w:sz w:val="20"/>
                <w:szCs w:val="20"/>
              </w:rPr>
            </w:pPr>
          </w:p>
        </w:tc>
        <w:tc>
          <w:tcPr>
            <w:tcW w:w="1198" w:type="dxa"/>
            <w:tcBorders>
              <w:top w:val="nil"/>
              <w:left w:val="nil"/>
              <w:bottom w:val="single" w:sz="8" w:space="0" w:color="000000"/>
              <w:right w:val="single" w:sz="8" w:space="0" w:color="000000"/>
            </w:tcBorders>
            <w:vAlign w:val="center"/>
          </w:tcPr>
          <w:p w14:paraId="63E48AD5" w14:textId="77777777" w:rsidR="00F438BE" w:rsidRDefault="00DF4C3A">
            <w:pPr>
              <w:spacing w:after="0" w:line="240" w:lineRule="auto"/>
              <w:rPr>
                <w:color w:val="000000"/>
                <w:sz w:val="20"/>
                <w:szCs w:val="20"/>
              </w:rPr>
            </w:pPr>
            <w:r>
              <w:rPr>
                <w:color w:val="000000"/>
                <w:sz w:val="20"/>
                <w:szCs w:val="20"/>
              </w:rPr>
              <w:t>ITEN 3321</w:t>
            </w:r>
          </w:p>
        </w:tc>
        <w:tc>
          <w:tcPr>
            <w:tcW w:w="3473" w:type="dxa"/>
            <w:tcBorders>
              <w:top w:val="nil"/>
              <w:left w:val="nil"/>
              <w:bottom w:val="single" w:sz="8" w:space="0" w:color="000000"/>
              <w:right w:val="single" w:sz="8" w:space="0" w:color="000000"/>
            </w:tcBorders>
            <w:vAlign w:val="center"/>
          </w:tcPr>
          <w:p w14:paraId="63E48AD6" w14:textId="77777777" w:rsidR="00F438BE" w:rsidRDefault="00DF4C3A">
            <w:pPr>
              <w:spacing w:after="0" w:line="240" w:lineRule="auto"/>
              <w:rPr>
                <w:color w:val="000000"/>
                <w:sz w:val="20"/>
                <w:szCs w:val="20"/>
              </w:rPr>
            </w:pPr>
            <w:r>
              <w:rPr>
                <w:color w:val="000000"/>
                <w:sz w:val="20"/>
                <w:szCs w:val="20"/>
              </w:rPr>
              <w:t>Architectural CAD</w:t>
            </w:r>
          </w:p>
        </w:tc>
        <w:tc>
          <w:tcPr>
            <w:tcW w:w="4164" w:type="dxa"/>
            <w:tcBorders>
              <w:top w:val="nil"/>
              <w:left w:val="nil"/>
              <w:bottom w:val="single" w:sz="8" w:space="0" w:color="000000"/>
              <w:right w:val="single" w:sz="8" w:space="0" w:color="000000"/>
            </w:tcBorders>
            <w:vAlign w:val="center"/>
          </w:tcPr>
          <w:p w14:paraId="63E48AD7" w14:textId="77777777" w:rsidR="00F438BE" w:rsidRDefault="00DF4C3A">
            <w:pPr>
              <w:spacing w:after="0" w:line="240" w:lineRule="auto"/>
              <w:rPr>
                <w:color w:val="2A343E"/>
                <w:sz w:val="20"/>
                <w:szCs w:val="20"/>
              </w:rPr>
            </w:pPr>
            <w:r>
              <w:rPr>
                <w:color w:val="2A343E"/>
                <w:sz w:val="20"/>
                <w:szCs w:val="20"/>
              </w:rPr>
              <w:t>Planning, design and drafting of residential and commercial buildings, site layout.</w:t>
            </w:r>
          </w:p>
        </w:tc>
      </w:tr>
      <w:tr w:rsidR="00F438BE" w14:paraId="63E48ADD" w14:textId="77777777">
        <w:trPr>
          <w:trHeight w:val="720"/>
        </w:trPr>
        <w:tc>
          <w:tcPr>
            <w:tcW w:w="623" w:type="dxa"/>
            <w:vMerge/>
            <w:tcBorders>
              <w:top w:val="nil"/>
              <w:left w:val="single" w:sz="8" w:space="0" w:color="000000"/>
              <w:bottom w:val="single" w:sz="8" w:space="0" w:color="000000"/>
              <w:right w:val="single" w:sz="8" w:space="0" w:color="000000"/>
            </w:tcBorders>
            <w:vAlign w:val="center"/>
          </w:tcPr>
          <w:p w14:paraId="63E48AD9" w14:textId="77777777" w:rsidR="00F438BE" w:rsidRDefault="00F438BE">
            <w:pPr>
              <w:widowControl w:val="0"/>
              <w:pBdr>
                <w:top w:val="nil"/>
                <w:left w:val="nil"/>
                <w:bottom w:val="nil"/>
                <w:right w:val="nil"/>
                <w:between w:val="nil"/>
              </w:pBdr>
              <w:spacing w:after="0"/>
              <w:rPr>
                <w:color w:val="2A343E"/>
                <w:sz w:val="20"/>
                <w:szCs w:val="20"/>
              </w:rPr>
            </w:pPr>
          </w:p>
        </w:tc>
        <w:tc>
          <w:tcPr>
            <w:tcW w:w="1198" w:type="dxa"/>
            <w:tcBorders>
              <w:top w:val="nil"/>
              <w:left w:val="nil"/>
              <w:bottom w:val="single" w:sz="8" w:space="0" w:color="000000"/>
              <w:right w:val="single" w:sz="8" w:space="0" w:color="000000"/>
            </w:tcBorders>
            <w:vAlign w:val="center"/>
          </w:tcPr>
          <w:p w14:paraId="63E48ADA" w14:textId="77777777" w:rsidR="00F438BE" w:rsidRDefault="00DF4C3A">
            <w:pPr>
              <w:spacing w:after="0" w:line="240" w:lineRule="auto"/>
              <w:rPr>
                <w:color w:val="000000"/>
                <w:sz w:val="20"/>
                <w:szCs w:val="20"/>
              </w:rPr>
            </w:pPr>
            <w:r>
              <w:rPr>
                <w:color w:val="000000"/>
                <w:sz w:val="20"/>
                <w:szCs w:val="20"/>
              </w:rPr>
              <w:t>ITEN 3313</w:t>
            </w:r>
          </w:p>
        </w:tc>
        <w:tc>
          <w:tcPr>
            <w:tcW w:w="3473" w:type="dxa"/>
            <w:tcBorders>
              <w:top w:val="nil"/>
              <w:left w:val="nil"/>
              <w:bottom w:val="single" w:sz="8" w:space="0" w:color="000000"/>
              <w:right w:val="single" w:sz="8" w:space="0" w:color="000000"/>
            </w:tcBorders>
            <w:vAlign w:val="center"/>
          </w:tcPr>
          <w:p w14:paraId="63E48ADB" w14:textId="77777777" w:rsidR="00F438BE" w:rsidRDefault="00DF4C3A">
            <w:pPr>
              <w:spacing w:after="0" w:line="240" w:lineRule="auto"/>
              <w:rPr>
                <w:color w:val="000000"/>
                <w:sz w:val="20"/>
                <w:szCs w:val="20"/>
              </w:rPr>
            </w:pPr>
            <w:r>
              <w:rPr>
                <w:color w:val="000000"/>
                <w:sz w:val="20"/>
                <w:szCs w:val="20"/>
              </w:rPr>
              <w:t>Energy Systems</w:t>
            </w:r>
          </w:p>
        </w:tc>
        <w:tc>
          <w:tcPr>
            <w:tcW w:w="4164" w:type="dxa"/>
            <w:tcBorders>
              <w:top w:val="nil"/>
              <w:left w:val="nil"/>
              <w:bottom w:val="single" w:sz="8" w:space="0" w:color="000000"/>
              <w:right w:val="single" w:sz="8" w:space="0" w:color="000000"/>
            </w:tcBorders>
            <w:vAlign w:val="center"/>
          </w:tcPr>
          <w:p w14:paraId="63E48ADC" w14:textId="77777777" w:rsidR="00F438BE" w:rsidRDefault="00DF4C3A">
            <w:pPr>
              <w:spacing w:after="0" w:line="240" w:lineRule="auto"/>
              <w:rPr>
                <w:color w:val="2A343E"/>
                <w:sz w:val="20"/>
                <w:szCs w:val="20"/>
              </w:rPr>
            </w:pPr>
            <w:r>
              <w:rPr>
                <w:color w:val="2A343E"/>
                <w:sz w:val="20"/>
                <w:szCs w:val="20"/>
              </w:rPr>
              <w:t>An introduction to the basic principles of energy and power transmission for industrial technologists and non-engineers</w:t>
            </w:r>
          </w:p>
        </w:tc>
      </w:tr>
      <w:tr w:rsidR="00F438BE" w14:paraId="63E48AE2" w14:textId="77777777">
        <w:trPr>
          <w:trHeight w:val="1275"/>
        </w:trPr>
        <w:tc>
          <w:tcPr>
            <w:tcW w:w="623" w:type="dxa"/>
            <w:vMerge/>
            <w:tcBorders>
              <w:top w:val="nil"/>
              <w:left w:val="single" w:sz="8" w:space="0" w:color="000000"/>
              <w:bottom w:val="single" w:sz="8" w:space="0" w:color="000000"/>
              <w:right w:val="single" w:sz="8" w:space="0" w:color="000000"/>
            </w:tcBorders>
            <w:vAlign w:val="center"/>
          </w:tcPr>
          <w:p w14:paraId="63E48ADE" w14:textId="77777777" w:rsidR="00F438BE" w:rsidRDefault="00F438BE">
            <w:pPr>
              <w:widowControl w:val="0"/>
              <w:pBdr>
                <w:top w:val="nil"/>
                <w:left w:val="nil"/>
                <w:bottom w:val="nil"/>
                <w:right w:val="nil"/>
                <w:between w:val="nil"/>
              </w:pBdr>
              <w:spacing w:after="0"/>
              <w:rPr>
                <w:color w:val="2A343E"/>
                <w:sz w:val="20"/>
                <w:szCs w:val="20"/>
              </w:rPr>
            </w:pPr>
          </w:p>
        </w:tc>
        <w:tc>
          <w:tcPr>
            <w:tcW w:w="1198" w:type="dxa"/>
            <w:tcBorders>
              <w:top w:val="nil"/>
              <w:left w:val="nil"/>
              <w:bottom w:val="single" w:sz="8" w:space="0" w:color="000000"/>
              <w:right w:val="single" w:sz="8" w:space="0" w:color="000000"/>
            </w:tcBorders>
            <w:vAlign w:val="center"/>
          </w:tcPr>
          <w:p w14:paraId="63E48ADF" w14:textId="77777777" w:rsidR="00F438BE" w:rsidRDefault="00DF4C3A">
            <w:pPr>
              <w:spacing w:after="0" w:line="240" w:lineRule="auto"/>
              <w:rPr>
                <w:color w:val="000000"/>
                <w:sz w:val="20"/>
                <w:szCs w:val="20"/>
              </w:rPr>
            </w:pPr>
            <w:r>
              <w:rPr>
                <w:color w:val="000000"/>
                <w:sz w:val="20"/>
                <w:szCs w:val="20"/>
              </w:rPr>
              <w:t>ITEN 3331</w:t>
            </w:r>
          </w:p>
        </w:tc>
        <w:tc>
          <w:tcPr>
            <w:tcW w:w="3473" w:type="dxa"/>
            <w:tcBorders>
              <w:top w:val="nil"/>
              <w:left w:val="nil"/>
              <w:bottom w:val="single" w:sz="8" w:space="0" w:color="000000"/>
              <w:right w:val="single" w:sz="8" w:space="0" w:color="000000"/>
            </w:tcBorders>
            <w:vAlign w:val="center"/>
          </w:tcPr>
          <w:p w14:paraId="63E48AE0" w14:textId="77777777" w:rsidR="00F438BE" w:rsidRDefault="00DF4C3A">
            <w:pPr>
              <w:spacing w:after="0" w:line="240" w:lineRule="auto"/>
              <w:rPr>
                <w:color w:val="000000"/>
                <w:sz w:val="20"/>
                <w:szCs w:val="20"/>
              </w:rPr>
            </w:pPr>
            <w:r>
              <w:rPr>
                <w:color w:val="000000"/>
                <w:sz w:val="20"/>
                <w:szCs w:val="20"/>
              </w:rPr>
              <w:t>Construction Technology</w:t>
            </w:r>
          </w:p>
        </w:tc>
        <w:tc>
          <w:tcPr>
            <w:tcW w:w="4164" w:type="dxa"/>
            <w:tcBorders>
              <w:top w:val="nil"/>
              <w:left w:val="nil"/>
              <w:bottom w:val="single" w:sz="8" w:space="0" w:color="000000"/>
              <w:right w:val="single" w:sz="8" w:space="0" w:color="000000"/>
            </w:tcBorders>
            <w:vAlign w:val="center"/>
          </w:tcPr>
          <w:p w14:paraId="63E48AE1" w14:textId="77777777" w:rsidR="00F438BE" w:rsidRDefault="00DF4C3A">
            <w:pPr>
              <w:spacing w:after="0" w:line="240" w:lineRule="auto"/>
              <w:rPr>
                <w:color w:val="2A343E"/>
                <w:sz w:val="20"/>
                <w:szCs w:val="20"/>
              </w:rPr>
            </w:pPr>
            <w:r>
              <w:rPr>
                <w:color w:val="2A343E"/>
                <w:sz w:val="20"/>
                <w:szCs w:val="20"/>
              </w:rPr>
              <w:t>Construction Technology I is an instructional program that prepares an individual for employment or continued education in the occupations of Carpentry, Electrical Wiring, Masonry, or Plumbing. Construction Technology I is a basic course teaching fundamental of safety, tools, math, and basic carpentry, electrical, masonry, and plumbing skills.</w:t>
            </w:r>
          </w:p>
        </w:tc>
      </w:tr>
      <w:tr w:rsidR="00F438BE" w14:paraId="63E48AE7" w14:textId="77777777">
        <w:trPr>
          <w:trHeight w:val="1815"/>
        </w:trPr>
        <w:tc>
          <w:tcPr>
            <w:tcW w:w="623" w:type="dxa"/>
            <w:vMerge/>
            <w:tcBorders>
              <w:top w:val="nil"/>
              <w:left w:val="single" w:sz="8" w:space="0" w:color="000000"/>
              <w:bottom w:val="single" w:sz="8" w:space="0" w:color="000000"/>
              <w:right w:val="single" w:sz="8" w:space="0" w:color="000000"/>
            </w:tcBorders>
            <w:vAlign w:val="center"/>
          </w:tcPr>
          <w:p w14:paraId="63E48AE3" w14:textId="77777777" w:rsidR="00F438BE" w:rsidRDefault="00F438BE">
            <w:pPr>
              <w:widowControl w:val="0"/>
              <w:pBdr>
                <w:top w:val="nil"/>
                <w:left w:val="nil"/>
                <w:bottom w:val="nil"/>
                <w:right w:val="nil"/>
                <w:between w:val="nil"/>
              </w:pBdr>
              <w:spacing w:after="0"/>
              <w:rPr>
                <w:color w:val="2A343E"/>
                <w:sz w:val="20"/>
                <w:szCs w:val="20"/>
              </w:rPr>
            </w:pPr>
          </w:p>
        </w:tc>
        <w:tc>
          <w:tcPr>
            <w:tcW w:w="1198" w:type="dxa"/>
            <w:tcBorders>
              <w:top w:val="nil"/>
              <w:left w:val="nil"/>
              <w:bottom w:val="single" w:sz="8" w:space="0" w:color="000000"/>
              <w:right w:val="single" w:sz="8" w:space="0" w:color="000000"/>
            </w:tcBorders>
            <w:vAlign w:val="center"/>
          </w:tcPr>
          <w:p w14:paraId="63E48AE4" w14:textId="77777777" w:rsidR="00F438BE" w:rsidRDefault="00DF4C3A">
            <w:pPr>
              <w:spacing w:after="0" w:line="240" w:lineRule="auto"/>
              <w:rPr>
                <w:color w:val="000000"/>
                <w:sz w:val="20"/>
                <w:szCs w:val="20"/>
              </w:rPr>
            </w:pPr>
            <w:r>
              <w:rPr>
                <w:color w:val="000000"/>
                <w:sz w:val="20"/>
                <w:szCs w:val="20"/>
              </w:rPr>
              <w:t>IMEN 5301</w:t>
            </w:r>
          </w:p>
        </w:tc>
        <w:tc>
          <w:tcPr>
            <w:tcW w:w="3473" w:type="dxa"/>
            <w:tcBorders>
              <w:top w:val="nil"/>
              <w:left w:val="nil"/>
              <w:bottom w:val="single" w:sz="8" w:space="0" w:color="000000"/>
              <w:right w:val="single" w:sz="8" w:space="0" w:color="000000"/>
            </w:tcBorders>
            <w:vAlign w:val="center"/>
          </w:tcPr>
          <w:p w14:paraId="63E48AE5" w14:textId="77777777" w:rsidR="00F438BE" w:rsidRDefault="00DF4C3A">
            <w:pPr>
              <w:spacing w:after="0" w:line="240" w:lineRule="auto"/>
              <w:rPr>
                <w:color w:val="000000"/>
                <w:sz w:val="20"/>
                <w:szCs w:val="20"/>
              </w:rPr>
            </w:pPr>
            <w:r>
              <w:rPr>
                <w:color w:val="000000"/>
                <w:sz w:val="20"/>
                <w:szCs w:val="20"/>
              </w:rPr>
              <w:t>Industrial Management</w:t>
            </w:r>
          </w:p>
        </w:tc>
        <w:tc>
          <w:tcPr>
            <w:tcW w:w="4164" w:type="dxa"/>
            <w:tcBorders>
              <w:top w:val="nil"/>
              <w:left w:val="nil"/>
              <w:bottom w:val="single" w:sz="8" w:space="0" w:color="000000"/>
              <w:right w:val="single" w:sz="8" w:space="0" w:color="000000"/>
            </w:tcBorders>
            <w:vAlign w:val="center"/>
          </w:tcPr>
          <w:p w14:paraId="63E48AE6" w14:textId="77777777" w:rsidR="00F438BE" w:rsidRDefault="00DF4C3A">
            <w:pPr>
              <w:spacing w:after="0" w:line="240" w:lineRule="auto"/>
              <w:rPr>
                <w:color w:val="2A343E"/>
                <w:sz w:val="20"/>
                <w:szCs w:val="20"/>
              </w:rPr>
            </w:pPr>
            <w:r>
              <w:rPr>
                <w:color w:val="2A343E"/>
                <w:sz w:val="20"/>
                <w:szCs w:val="20"/>
              </w:rPr>
              <w:t>Manufacturing managers and industrial production managers oversee the workforce, materials, and mechanical or technological logistics of the production process. The details of the production floor will vary widely, but some of the common areas of responsibility are production scheduling, staffing, procurement and maintenance of equipment, quality control, inventory control, and the coordination of production activities with those of other departments. Their planning is done within budgetary limitations and time constraints.</w:t>
            </w:r>
          </w:p>
        </w:tc>
      </w:tr>
      <w:tr w:rsidR="00F438BE" w14:paraId="63E48AEC" w14:textId="77777777">
        <w:trPr>
          <w:trHeight w:val="1200"/>
        </w:trPr>
        <w:tc>
          <w:tcPr>
            <w:tcW w:w="623" w:type="dxa"/>
            <w:vMerge/>
            <w:tcBorders>
              <w:top w:val="nil"/>
              <w:left w:val="single" w:sz="8" w:space="0" w:color="000000"/>
              <w:bottom w:val="single" w:sz="8" w:space="0" w:color="000000"/>
              <w:right w:val="single" w:sz="8" w:space="0" w:color="000000"/>
            </w:tcBorders>
            <w:vAlign w:val="center"/>
          </w:tcPr>
          <w:p w14:paraId="63E48AE8" w14:textId="77777777" w:rsidR="00F438BE" w:rsidRDefault="00F438BE">
            <w:pPr>
              <w:widowControl w:val="0"/>
              <w:pBdr>
                <w:top w:val="nil"/>
                <w:left w:val="nil"/>
                <w:bottom w:val="nil"/>
                <w:right w:val="nil"/>
                <w:between w:val="nil"/>
              </w:pBdr>
              <w:spacing w:after="0"/>
              <w:rPr>
                <w:color w:val="2A343E"/>
                <w:sz w:val="20"/>
                <w:szCs w:val="20"/>
              </w:rPr>
            </w:pPr>
          </w:p>
        </w:tc>
        <w:tc>
          <w:tcPr>
            <w:tcW w:w="1198" w:type="dxa"/>
            <w:tcBorders>
              <w:top w:val="nil"/>
              <w:left w:val="nil"/>
              <w:bottom w:val="single" w:sz="8" w:space="0" w:color="000000"/>
              <w:right w:val="single" w:sz="8" w:space="0" w:color="000000"/>
            </w:tcBorders>
            <w:vAlign w:val="center"/>
          </w:tcPr>
          <w:p w14:paraId="63E48AE9" w14:textId="77777777" w:rsidR="00F438BE" w:rsidRDefault="00DF4C3A">
            <w:pPr>
              <w:spacing w:after="0" w:line="240" w:lineRule="auto"/>
              <w:rPr>
                <w:color w:val="000000"/>
                <w:sz w:val="20"/>
                <w:szCs w:val="20"/>
              </w:rPr>
            </w:pPr>
            <w:r>
              <w:rPr>
                <w:color w:val="000000"/>
                <w:sz w:val="20"/>
                <w:szCs w:val="20"/>
              </w:rPr>
              <w:t>IMEN 5335</w:t>
            </w:r>
          </w:p>
        </w:tc>
        <w:tc>
          <w:tcPr>
            <w:tcW w:w="3473" w:type="dxa"/>
            <w:tcBorders>
              <w:top w:val="nil"/>
              <w:left w:val="nil"/>
              <w:bottom w:val="single" w:sz="8" w:space="0" w:color="000000"/>
              <w:right w:val="single" w:sz="8" w:space="0" w:color="000000"/>
            </w:tcBorders>
            <w:vAlign w:val="center"/>
          </w:tcPr>
          <w:p w14:paraId="63E48AEA" w14:textId="77777777" w:rsidR="00F438BE" w:rsidRDefault="00DF4C3A">
            <w:pPr>
              <w:spacing w:after="0" w:line="240" w:lineRule="auto"/>
              <w:rPr>
                <w:color w:val="000000"/>
                <w:sz w:val="20"/>
                <w:szCs w:val="20"/>
              </w:rPr>
            </w:pPr>
            <w:r>
              <w:rPr>
                <w:color w:val="000000"/>
                <w:sz w:val="20"/>
                <w:szCs w:val="20"/>
              </w:rPr>
              <w:t>Industrial Safety and Risk Management</w:t>
            </w:r>
          </w:p>
        </w:tc>
        <w:tc>
          <w:tcPr>
            <w:tcW w:w="4164" w:type="dxa"/>
            <w:tcBorders>
              <w:top w:val="nil"/>
              <w:left w:val="nil"/>
              <w:bottom w:val="single" w:sz="8" w:space="0" w:color="000000"/>
              <w:right w:val="single" w:sz="8" w:space="0" w:color="000000"/>
            </w:tcBorders>
            <w:vAlign w:val="center"/>
          </w:tcPr>
          <w:p w14:paraId="63E48AEB" w14:textId="77777777" w:rsidR="00F438BE" w:rsidRDefault="00DF4C3A">
            <w:pPr>
              <w:spacing w:after="0" w:line="240" w:lineRule="auto"/>
              <w:rPr>
                <w:color w:val="2A343E"/>
                <w:sz w:val="20"/>
                <w:szCs w:val="20"/>
              </w:rPr>
            </w:pPr>
            <w:r>
              <w:rPr>
                <w:color w:val="2A343E"/>
                <w:sz w:val="20"/>
                <w:szCs w:val="20"/>
              </w:rPr>
              <w:t>The </w:t>
            </w:r>
            <w:r>
              <w:rPr>
                <w:color w:val="222222"/>
                <w:sz w:val="20"/>
                <w:szCs w:val="20"/>
              </w:rPr>
              <w:t>course is designed to be a capstone course for the industrial safety and risk management curriculum. This integrated risk management course encompasses traditional aspects of risk management and insurance including insurance, reinsurance, hedging and capital markets as tools to manage or mitigate risk.</w:t>
            </w:r>
          </w:p>
        </w:tc>
      </w:tr>
      <w:tr w:rsidR="00F438BE" w14:paraId="63E48AF1" w14:textId="77777777">
        <w:trPr>
          <w:trHeight w:val="1095"/>
        </w:trPr>
        <w:tc>
          <w:tcPr>
            <w:tcW w:w="623" w:type="dxa"/>
            <w:vMerge/>
            <w:tcBorders>
              <w:top w:val="nil"/>
              <w:left w:val="single" w:sz="8" w:space="0" w:color="000000"/>
              <w:bottom w:val="single" w:sz="8" w:space="0" w:color="000000"/>
              <w:right w:val="single" w:sz="8" w:space="0" w:color="000000"/>
            </w:tcBorders>
            <w:vAlign w:val="center"/>
          </w:tcPr>
          <w:p w14:paraId="63E48AED" w14:textId="77777777" w:rsidR="00F438BE" w:rsidRDefault="00F438BE">
            <w:pPr>
              <w:widowControl w:val="0"/>
              <w:pBdr>
                <w:top w:val="nil"/>
                <w:left w:val="nil"/>
                <w:bottom w:val="nil"/>
                <w:right w:val="nil"/>
                <w:between w:val="nil"/>
              </w:pBdr>
              <w:spacing w:after="0"/>
              <w:rPr>
                <w:color w:val="2A343E"/>
                <w:sz w:val="20"/>
                <w:szCs w:val="20"/>
              </w:rPr>
            </w:pPr>
          </w:p>
        </w:tc>
        <w:tc>
          <w:tcPr>
            <w:tcW w:w="1198" w:type="dxa"/>
            <w:tcBorders>
              <w:top w:val="nil"/>
              <w:left w:val="nil"/>
              <w:bottom w:val="single" w:sz="8" w:space="0" w:color="000000"/>
              <w:right w:val="single" w:sz="8" w:space="0" w:color="000000"/>
            </w:tcBorders>
            <w:vAlign w:val="center"/>
          </w:tcPr>
          <w:p w14:paraId="63E48AEE" w14:textId="77777777" w:rsidR="00F438BE" w:rsidRDefault="00DF4C3A">
            <w:pPr>
              <w:spacing w:after="0" w:line="240" w:lineRule="auto"/>
              <w:rPr>
                <w:color w:val="000000"/>
                <w:sz w:val="20"/>
                <w:szCs w:val="20"/>
              </w:rPr>
            </w:pPr>
            <w:r>
              <w:rPr>
                <w:color w:val="000000"/>
                <w:sz w:val="20"/>
                <w:szCs w:val="20"/>
              </w:rPr>
              <w:t>IMEN 5355</w:t>
            </w:r>
          </w:p>
        </w:tc>
        <w:tc>
          <w:tcPr>
            <w:tcW w:w="3473" w:type="dxa"/>
            <w:tcBorders>
              <w:top w:val="nil"/>
              <w:left w:val="nil"/>
              <w:bottom w:val="single" w:sz="8" w:space="0" w:color="000000"/>
              <w:right w:val="single" w:sz="8" w:space="0" w:color="000000"/>
            </w:tcBorders>
            <w:vAlign w:val="center"/>
          </w:tcPr>
          <w:p w14:paraId="63E48AEF" w14:textId="77777777" w:rsidR="00F438BE" w:rsidRDefault="00DF4C3A">
            <w:pPr>
              <w:spacing w:after="0" w:line="240" w:lineRule="auto"/>
              <w:rPr>
                <w:color w:val="000000"/>
                <w:sz w:val="20"/>
                <w:szCs w:val="20"/>
              </w:rPr>
            </w:pPr>
            <w:r>
              <w:rPr>
                <w:color w:val="000000"/>
                <w:sz w:val="20"/>
                <w:szCs w:val="20"/>
              </w:rPr>
              <w:t>Project Management</w:t>
            </w:r>
          </w:p>
        </w:tc>
        <w:tc>
          <w:tcPr>
            <w:tcW w:w="4164" w:type="dxa"/>
            <w:tcBorders>
              <w:top w:val="nil"/>
              <w:left w:val="nil"/>
              <w:bottom w:val="single" w:sz="8" w:space="0" w:color="000000"/>
              <w:right w:val="single" w:sz="8" w:space="0" w:color="000000"/>
            </w:tcBorders>
            <w:vAlign w:val="center"/>
          </w:tcPr>
          <w:p w14:paraId="63E48AF0" w14:textId="77777777" w:rsidR="00F438BE" w:rsidRDefault="00DF4C3A">
            <w:pPr>
              <w:spacing w:after="0" w:line="240" w:lineRule="auto"/>
              <w:rPr>
                <w:color w:val="2A343E"/>
                <w:sz w:val="20"/>
                <w:szCs w:val="20"/>
              </w:rPr>
            </w:pPr>
            <w:r>
              <w:rPr>
                <w:color w:val="2A343E"/>
                <w:sz w:val="20"/>
                <w:szCs w:val="20"/>
              </w:rPr>
              <w:t> Principles of effective planning, communication, and motivation throughout the </w:t>
            </w:r>
            <w:r>
              <w:rPr>
                <w:color w:val="222222"/>
                <w:sz w:val="20"/>
                <w:szCs w:val="20"/>
              </w:rPr>
              <w:t>project life cycle are the focus of this course. Project Leadership and Communication presents principles of project control from initiation through execution to closure in a clear and practical manner</w:t>
            </w:r>
          </w:p>
        </w:tc>
      </w:tr>
      <w:tr w:rsidR="00F438BE" w14:paraId="63E48AF6" w14:textId="77777777">
        <w:trPr>
          <w:trHeight w:val="765"/>
        </w:trPr>
        <w:tc>
          <w:tcPr>
            <w:tcW w:w="623" w:type="dxa"/>
            <w:vMerge/>
            <w:tcBorders>
              <w:top w:val="nil"/>
              <w:left w:val="single" w:sz="8" w:space="0" w:color="000000"/>
              <w:bottom w:val="single" w:sz="8" w:space="0" w:color="000000"/>
              <w:right w:val="single" w:sz="8" w:space="0" w:color="000000"/>
            </w:tcBorders>
            <w:vAlign w:val="center"/>
          </w:tcPr>
          <w:p w14:paraId="63E48AF2" w14:textId="77777777" w:rsidR="00F438BE" w:rsidRDefault="00F438BE">
            <w:pPr>
              <w:widowControl w:val="0"/>
              <w:pBdr>
                <w:top w:val="nil"/>
                <w:left w:val="nil"/>
                <w:bottom w:val="nil"/>
                <w:right w:val="nil"/>
                <w:between w:val="nil"/>
              </w:pBdr>
              <w:spacing w:after="0"/>
              <w:rPr>
                <w:color w:val="2A343E"/>
                <w:sz w:val="20"/>
                <w:szCs w:val="20"/>
              </w:rPr>
            </w:pPr>
          </w:p>
        </w:tc>
        <w:tc>
          <w:tcPr>
            <w:tcW w:w="1198" w:type="dxa"/>
            <w:tcBorders>
              <w:top w:val="nil"/>
              <w:left w:val="nil"/>
              <w:bottom w:val="single" w:sz="8" w:space="0" w:color="000000"/>
              <w:right w:val="single" w:sz="8" w:space="0" w:color="000000"/>
            </w:tcBorders>
            <w:vAlign w:val="center"/>
          </w:tcPr>
          <w:p w14:paraId="63E48AF3" w14:textId="77777777" w:rsidR="00F438BE" w:rsidRDefault="00DF4C3A">
            <w:pPr>
              <w:spacing w:after="0" w:line="240" w:lineRule="auto"/>
              <w:rPr>
                <w:color w:val="000000"/>
                <w:sz w:val="20"/>
                <w:szCs w:val="20"/>
              </w:rPr>
            </w:pPr>
            <w:r>
              <w:rPr>
                <w:color w:val="000000"/>
                <w:sz w:val="20"/>
                <w:szCs w:val="20"/>
              </w:rPr>
              <w:t>IMEN 5306</w:t>
            </w:r>
          </w:p>
        </w:tc>
        <w:tc>
          <w:tcPr>
            <w:tcW w:w="3473" w:type="dxa"/>
            <w:tcBorders>
              <w:top w:val="nil"/>
              <w:left w:val="nil"/>
              <w:bottom w:val="single" w:sz="8" w:space="0" w:color="000000"/>
              <w:right w:val="single" w:sz="8" w:space="0" w:color="000000"/>
            </w:tcBorders>
            <w:vAlign w:val="center"/>
          </w:tcPr>
          <w:p w14:paraId="63E48AF4" w14:textId="77777777" w:rsidR="00F438BE" w:rsidRDefault="00DF4C3A">
            <w:pPr>
              <w:spacing w:after="0" w:line="240" w:lineRule="auto"/>
              <w:rPr>
                <w:color w:val="000000"/>
                <w:sz w:val="20"/>
                <w:szCs w:val="20"/>
              </w:rPr>
            </w:pPr>
            <w:r>
              <w:rPr>
                <w:color w:val="000000"/>
                <w:sz w:val="20"/>
                <w:szCs w:val="20"/>
              </w:rPr>
              <w:t>Graduate Thesis</w:t>
            </w:r>
          </w:p>
        </w:tc>
        <w:tc>
          <w:tcPr>
            <w:tcW w:w="4164" w:type="dxa"/>
            <w:tcBorders>
              <w:top w:val="nil"/>
              <w:left w:val="nil"/>
              <w:bottom w:val="single" w:sz="8" w:space="0" w:color="000000"/>
              <w:right w:val="single" w:sz="8" w:space="0" w:color="000000"/>
            </w:tcBorders>
            <w:vAlign w:val="center"/>
          </w:tcPr>
          <w:p w14:paraId="63E48AF5" w14:textId="77777777" w:rsidR="00F438BE" w:rsidRDefault="00DF4C3A">
            <w:pPr>
              <w:spacing w:after="0" w:line="240" w:lineRule="auto"/>
              <w:rPr>
                <w:color w:val="2A343E"/>
                <w:sz w:val="20"/>
                <w:szCs w:val="20"/>
              </w:rPr>
            </w:pPr>
            <w:r>
              <w:rPr>
                <w:color w:val="2A343E"/>
                <w:sz w:val="20"/>
                <w:szCs w:val="20"/>
              </w:rPr>
              <w:t>dissertation or thesis is a scholarly publication reflecting the results of your research and academic pursuits</w:t>
            </w:r>
          </w:p>
        </w:tc>
      </w:tr>
      <w:tr w:rsidR="00F438BE" w14:paraId="63E48AFB" w14:textId="77777777">
        <w:trPr>
          <w:trHeight w:val="960"/>
        </w:trPr>
        <w:tc>
          <w:tcPr>
            <w:tcW w:w="623" w:type="dxa"/>
            <w:vMerge w:val="restart"/>
            <w:tcBorders>
              <w:top w:val="nil"/>
              <w:left w:val="single" w:sz="8" w:space="0" w:color="000000"/>
              <w:bottom w:val="single" w:sz="8" w:space="0" w:color="000000"/>
              <w:right w:val="single" w:sz="8" w:space="0" w:color="000000"/>
            </w:tcBorders>
            <w:vAlign w:val="center"/>
          </w:tcPr>
          <w:p w14:paraId="63E48AF7" w14:textId="77777777" w:rsidR="00F438BE" w:rsidRDefault="00DF4C3A">
            <w:pPr>
              <w:spacing w:after="0" w:line="240" w:lineRule="auto"/>
              <w:jc w:val="center"/>
              <w:rPr>
                <w:color w:val="000000"/>
                <w:sz w:val="28"/>
                <w:szCs w:val="28"/>
              </w:rPr>
            </w:pPr>
            <w:r>
              <w:rPr>
                <w:color w:val="000000"/>
                <w:sz w:val="28"/>
                <w:szCs w:val="28"/>
              </w:rPr>
              <w:t>University of Northern Iowa</w:t>
            </w:r>
          </w:p>
        </w:tc>
        <w:tc>
          <w:tcPr>
            <w:tcW w:w="1198" w:type="dxa"/>
            <w:tcBorders>
              <w:top w:val="nil"/>
              <w:left w:val="nil"/>
              <w:bottom w:val="single" w:sz="8" w:space="0" w:color="000000"/>
              <w:right w:val="single" w:sz="8" w:space="0" w:color="000000"/>
            </w:tcBorders>
            <w:vAlign w:val="center"/>
          </w:tcPr>
          <w:p w14:paraId="63E48AF8" w14:textId="77777777" w:rsidR="00F438BE" w:rsidRDefault="00DF4C3A">
            <w:pPr>
              <w:spacing w:after="0" w:line="240" w:lineRule="auto"/>
              <w:rPr>
                <w:color w:val="000000"/>
                <w:sz w:val="20"/>
                <w:szCs w:val="20"/>
              </w:rPr>
            </w:pPr>
            <w:r>
              <w:rPr>
                <w:color w:val="000000"/>
                <w:sz w:val="20"/>
                <w:szCs w:val="20"/>
              </w:rPr>
              <w:t>TECH 3142</w:t>
            </w:r>
          </w:p>
        </w:tc>
        <w:tc>
          <w:tcPr>
            <w:tcW w:w="3473" w:type="dxa"/>
            <w:tcBorders>
              <w:top w:val="nil"/>
              <w:left w:val="nil"/>
              <w:bottom w:val="single" w:sz="8" w:space="0" w:color="000000"/>
              <w:right w:val="single" w:sz="8" w:space="0" w:color="000000"/>
            </w:tcBorders>
            <w:vAlign w:val="center"/>
          </w:tcPr>
          <w:p w14:paraId="63E48AF9" w14:textId="77777777" w:rsidR="00F438BE" w:rsidRDefault="00DF4C3A">
            <w:pPr>
              <w:spacing w:after="0" w:line="240" w:lineRule="auto"/>
              <w:rPr>
                <w:color w:val="000000"/>
                <w:sz w:val="20"/>
                <w:szCs w:val="20"/>
              </w:rPr>
            </w:pPr>
            <w:r>
              <w:rPr>
                <w:color w:val="000000"/>
                <w:sz w:val="20"/>
                <w:szCs w:val="20"/>
              </w:rPr>
              <w:t>Statistical Quality Control</w:t>
            </w:r>
          </w:p>
        </w:tc>
        <w:tc>
          <w:tcPr>
            <w:tcW w:w="4164" w:type="dxa"/>
            <w:tcBorders>
              <w:top w:val="nil"/>
              <w:left w:val="nil"/>
              <w:bottom w:val="single" w:sz="8" w:space="0" w:color="000000"/>
              <w:right w:val="single" w:sz="8" w:space="0" w:color="000000"/>
            </w:tcBorders>
            <w:vAlign w:val="center"/>
          </w:tcPr>
          <w:p w14:paraId="63E48AFA" w14:textId="77777777" w:rsidR="00F438BE" w:rsidRDefault="00DF4C3A">
            <w:pPr>
              <w:spacing w:after="0" w:line="240" w:lineRule="auto"/>
              <w:rPr>
                <w:color w:val="2A343E"/>
                <w:sz w:val="20"/>
                <w:szCs w:val="20"/>
              </w:rPr>
            </w:pPr>
            <w:r>
              <w:rPr>
                <w:color w:val="2A343E"/>
                <w:sz w:val="20"/>
                <w:szCs w:val="20"/>
              </w:rPr>
              <w:t>Use of </w:t>
            </w:r>
            <w:r>
              <w:rPr>
                <w:color w:val="222222"/>
                <w:sz w:val="20"/>
                <w:szCs w:val="20"/>
              </w:rPr>
              <w:t>statistical methods in the monitoring and maintaining of the quality of products and services. One method, referred to as acceptance sampling, can be used when a decision must be made to accept or reject</w:t>
            </w:r>
          </w:p>
        </w:tc>
      </w:tr>
      <w:tr w:rsidR="00F438BE" w14:paraId="63E48B00" w14:textId="77777777">
        <w:trPr>
          <w:trHeight w:val="870"/>
        </w:trPr>
        <w:tc>
          <w:tcPr>
            <w:tcW w:w="623" w:type="dxa"/>
            <w:vMerge/>
            <w:tcBorders>
              <w:top w:val="nil"/>
              <w:left w:val="single" w:sz="8" w:space="0" w:color="000000"/>
              <w:bottom w:val="single" w:sz="8" w:space="0" w:color="000000"/>
              <w:right w:val="single" w:sz="8" w:space="0" w:color="000000"/>
            </w:tcBorders>
            <w:vAlign w:val="center"/>
          </w:tcPr>
          <w:p w14:paraId="63E48AFC" w14:textId="77777777" w:rsidR="00F438BE" w:rsidRDefault="00F438BE">
            <w:pPr>
              <w:widowControl w:val="0"/>
              <w:pBdr>
                <w:top w:val="nil"/>
                <w:left w:val="nil"/>
                <w:bottom w:val="nil"/>
                <w:right w:val="nil"/>
                <w:between w:val="nil"/>
              </w:pBdr>
              <w:spacing w:after="0"/>
              <w:rPr>
                <w:color w:val="2A343E"/>
                <w:sz w:val="20"/>
                <w:szCs w:val="20"/>
              </w:rPr>
            </w:pPr>
          </w:p>
        </w:tc>
        <w:tc>
          <w:tcPr>
            <w:tcW w:w="1198" w:type="dxa"/>
            <w:tcBorders>
              <w:top w:val="nil"/>
              <w:left w:val="nil"/>
              <w:bottom w:val="single" w:sz="8" w:space="0" w:color="000000"/>
              <w:right w:val="single" w:sz="8" w:space="0" w:color="000000"/>
            </w:tcBorders>
            <w:vAlign w:val="center"/>
          </w:tcPr>
          <w:p w14:paraId="63E48AFD" w14:textId="77777777" w:rsidR="00F438BE" w:rsidRDefault="00DF4C3A">
            <w:pPr>
              <w:spacing w:after="0" w:line="240" w:lineRule="auto"/>
              <w:rPr>
                <w:color w:val="000000"/>
                <w:sz w:val="20"/>
                <w:szCs w:val="20"/>
              </w:rPr>
            </w:pPr>
            <w:r>
              <w:rPr>
                <w:color w:val="000000"/>
                <w:sz w:val="20"/>
                <w:szCs w:val="20"/>
              </w:rPr>
              <w:t>TECH 2080</w:t>
            </w:r>
          </w:p>
        </w:tc>
        <w:tc>
          <w:tcPr>
            <w:tcW w:w="3473" w:type="dxa"/>
            <w:tcBorders>
              <w:top w:val="nil"/>
              <w:left w:val="nil"/>
              <w:bottom w:val="single" w:sz="8" w:space="0" w:color="000000"/>
              <w:right w:val="single" w:sz="8" w:space="0" w:color="000000"/>
            </w:tcBorders>
            <w:vAlign w:val="center"/>
          </w:tcPr>
          <w:p w14:paraId="63E48AFE" w14:textId="77777777" w:rsidR="00F438BE" w:rsidRDefault="00DF4C3A">
            <w:pPr>
              <w:spacing w:after="0" w:line="240" w:lineRule="auto"/>
              <w:rPr>
                <w:color w:val="000000"/>
                <w:sz w:val="20"/>
                <w:szCs w:val="20"/>
              </w:rPr>
            </w:pPr>
            <w:r>
              <w:rPr>
                <w:color w:val="000000"/>
                <w:sz w:val="20"/>
                <w:szCs w:val="20"/>
              </w:rPr>
              <w:t>Statics and Strength of Materials</w:t>
            </w:r>
          </w:p>
        </w:tc>
        <w:tc>
          <w:tcPr>
            <w:tcW w:w="4164" w:type="dxa"/>
            <w:tcBorders>
              <w:top w:val="nil"/>
              <w:left w:val="nil"/>
              <w:bottom w:val="single" w:sz="8" w:space="0" w:color="000000"/>
              <w:right w:val="single" w:sz="8" w:space="0" w:color="000000"/>
            </w:tcBorders>
            <w:vAlign w:val="center"/>
          </w:tcPr>
          <w:p w14:paraId="63E48AFF" w14:textId="77777777" w:rsidR="00F438BE" w:rsidRDefault="00DF4C3A">
            <w:pPr>
              <w:spacing w:after="0" w:line="240" w:lineRule="auto"/>
              <w:rPr>
                <w:color w:val="2A343E"/>
                <w:sz w:val="20"/>
                <w:szCs w:val="20"/>
              </w:rPr>
            </w:pPr>
            <w:r>
              <w:rPr>
                <w:color w:val="2A343E"/>
                <w:sz w:val="20"/>
                <w:szCs w:val="20"/>
              </w:rPr>
              <w:t>study of methods for quantifying the forces between bodies. Forces are responsible for maintaining balance and causing motion of bodies, or changes in their shape.</w:t>
            </w:r>
          </w:p>
        </w:tc>
      </w:tr>
      <w:tr w:rsidR="00F438BE" w14:paraId="63E48B05" w14:textId="77777777">
        <w:trPr>
          <w:trHeight w:val="2175"/>
        </w:trPr>
        <w:tc>
          <w:tcPr>
            <w:tcW w:w="623" w:type="dxa"/>
            <w:vMerge w:val="restart"/>
            <w:tcBorders>
              <w:top w:val="nil"/>
              <w:left w:val="single" w:sz="8" w:space="0" w:color="000000"/>
              <w:bottom w:val="single" w:sz="8" w:space="0" w:color="000000"/>
              <w:right w:val="single" w:sz="8" w:space="0" w:color="000000"/>
            </w:tcBorders>
            <w:vAlign w:val="center"/>
          </w:tcPr>
          <w:p w14:paraId="63E48B01" w14:textId="77777777" w:rsidR="00F438BE" w:rsidRDefault="00DF4C3A">
            <w:pPr>
              <w:spacing w:after="0" w:line="240" w:lineRule="auto"/>
              <w:jc w:val="center"/>
              <w:rPr>
                <w:color w:val="000000"/>
                <w:sz w:val="32"/>
                <w:szCs w:val="32"/>
              </w:rPr>
            </w:pPr>
            <w:r>
              <w:rPr>
                <w:color w:val="000000"/>
                <w:sz w:val="32"/>
                <w:szCs w:val="32"/>
              </w:rPr>
              <w:t>University of Michigan - Flint</w:t>
            </w:r>
          </w:p>
        </w:tc>
        <w:tc>
          <w:tcPr>
            <w:tcW w:w="1198" w:type="dxa"/>
            <w:tcBorders>
              <w:top w:val="nil"/>
              <w:left w:val="nil"/>
              <w:bottom w:val="single" w:sz="8" w:space="0" w:color="000000"/>
              <w:right w:val="single" w:sz="8" w:space="0" w:color="000000"/>
            </w:tcBorders>
            <w:vAlign w:val="center"/>
          </w:tcPr>
          <w:p w14:paraId="63E48B02" w14:textId="77777777" w:rsidR="00F438BE" w:rsidRDefault="00DF4C3A">
            <w:pPr>
              <w:spacing w:after="0" w:line="240" w:lineRule="auto"/>
              <w:rPr>
                <w:color w:val="000000"/>
                <w:sz w:val="20"/>
                <w:szCs w:val="20"/>
              </w:rPr>
            </w:pPr>
            <w:r>
              <w:rPr>
                <w:color w:val="000000"/>
                <w:sz w:val="20"/>
                <w:szCs w:val="20"/>
              </w:rPr>
              <w:t>EGR 102</w:t>
            </w:r>
          </w:p>
        </w:tc>
        <w:tc>
          <w:tcPr>
            <w:tcW w:w="3473" w:type="dxa"/>
            <w:tcBorders>
              <w:top w:val="nil"/>
              <w:left w:val="nil"/>
              <w:bottom w:val="single" w:sz="8" w:space="0" w:color="000000"/>
              <w:right w:val="single" w:sz="8" w:space="0" w:color="000000"/>
            </w:tcBorders>
            <w:vAlign w:val="center"/>
          </w:tcPr>
          <w:p w14:paraId="63E48B03" w14:textId="77777777" w:rsidR="00F438BE" w:rsidRDefault="00DF4C3A">
            <w:pPr>
              <w:spacing w:after="0" w:line="240" w:lineRule="auto"/>
              <w:rPr>
                <w:color w:val="000000"/>
                <w:sz w:val="20"/>
                <w:szCs w:val="20"/>
              </w:rPr>
            </w:pPr>
            <w:r>
              <w:rPr>
                <w:color w:val="000000"/>
                <w:sz w:val="20"/>
                <w:szCs w:val="20"/>
              </w:rPr>
              <w:t>Introduction to Engineering</w:t>
            </w:r>
          </w:p>
        </w:tc>
        <w:tc>
          <w:tcPr>
            <w:tcW w:w="4164" w:type="dxa"/>
            <w:tcBorders>
              <w:top w:val="nil"/>
              <w:left w:val="nil"/>
              <w:bottom w:val="single" w:sz="8" w:space="0" w:color="000000"/>
              <w:right w:val="single" w:sz="8" w:space="0" w:color="000000"/>
            </w:tcBorders>
            <w:vAlign w:val="center"/>
          </w:tcPr>
          <w:p w14:paraId="63E48B04" w14:textId="77777777" w:rsidR="00F438BE" w:rsidRDefault="00DF4C3A">
            <w:pPr>
              <w:spacing w:after="0" w:line="240" w:lineRule="auto"/>
              <w:rPr>
                <w:color w:val="2A343E"/>
                <w:sz w:val="20"/>
                <w:szCs w:val="20"/>
              </w:rPr>
            </w:pPr>
            <w:r>
              <w:rPr>
                <w:color w:val="2A343E"/>
                <w:sz w:val="20"/>
                <w:szCs w:val="20"/>
              </w:rPr>
              <w:t>Introduction to various engineering disciplines and professions. Problem solving using engineering principles, concepts, methods, modeling, design and analysis. Topics related to engineering education and profession, such as metacognition-based learning strategies, undergraduate research, plan of study, engineering ethics, professional engineering licensure, engineering economics, probability and statistics, product design and development, manufacturing, computer aided analysis, teamwork and communication. Students work in teams to design and build a project, etc.</w:t>
            </w:r>
          </w:p>
        </w:tc>
      </w:tr>
      <w:tr w:rsidR="00F438BE" w14:paraId="63E48B0A" w14:textId="77777777">
        <w:trPr>
          <w:trHeight w:val="1005"/>
        </w:trPr>
        <w:tc>
          <w:tcPr>
            <w:tcW w:w="623" w:type="dxa"/>
            <w:vMerge/>
            <w:tcBorders>
              <w:top w:val="nil"/>
              <w:left w:val="single" w:sz="8" w:space="0" w:color="000000"/>
              <w:bottom w:val="single" w:sz="8" w:space="0" w:color="000000"/>
              <w:right w:val="single" w:sz="8" w:space="0" w:color="000000"/>
            </w:tcBorders>
            <w:vAlign w:val="center"/>
          </w:tcPr>
          <w:p w14:paraId="63E48B06" w14:textId="77777777" w:rsidR="00F438BE" w:rsidRDefault="00F438BE">
            <w:pPr>
              <w:widowControl w:val="0"/>
              <w:pBdr>
                <w:top w:val="nil"/>
                <w:left w:val="nil"/>
                <w:bottom w:val="nil"/>
                <w:right w:val="nil"/>
                <w:between w:val="nil"/>
              </w:pBdr>
              <w:spacing w:after="0"/>
              <w:rPr>
                <w:color w:val="2A343E"/>
                <w:sz w:val="20"/>
                <w:szCs w:val="20"/>
              </w:rPr>
            </w:pPr>
          </w:p>
        </w:tc>
        <w:tc>
          <w:tcPr>
            <w:tcW w:w="1198" w:type="dxa"/>
            <w:tcBorders>
              <w:top w:val="nil"/>
              <w:left w:val="nil"/>
              <w:bottom w:val="single" w:sz="8" w:space="0" w:color="000000"/>
              <w:right w:val="single" w:sz="8" w:space="0" w:color="000000"/>
            </w:tcBorders>
            <w:vAlign w:val="center"/>
          </w:tcPr>
          <w:p w14:paraId="63E48B07" w14:textId="77777777" w:rsidR="00F438BE" w:rsidRDefault="00DF4C3A">
            <w:pPr>
              <w:spacing w:after="0" w:line="240" w:lineRule="auto"/>
              <w:rPr>
                <w:color w:val="000000"/>
                <w:sz w:val="20"/>
                <w:szCs w:val="20"/>
              </w:rPr>
            </w:pPr>
            <w:r>
              <w:rPr>
                <w:color w:val="000000"/>
                <w:sz w:val="20"/>
                <w:szCs w:val="20"/>
              </w:rPr>
              <w:t>EGR 280</w:t>
            </w:r>
          </w:p>
        </w:tc>
        <w:tc>
          <w:tcPr>
            <w:tcW w:w="3473" w:type="dxa"/>
            <w:tcBorders>
              <w:top w:val="nil"/>
              <w:left w:val="nil"/>
              <w:bottom w:val="single" w:sz="8" w:space="0" w:color="000000"/>
              <w:right w:val="single" w:sz="8" w:space="0" w:color="000000"/>
            </w:tcBorders>
            <w:vAlign w:val="center"/>
          </w:tcPr>
          <w:p w14:paraId="63E48B08" w14:textId="77777777" w:rsidR="00F438BE" w:rsidRDefault="00DF4C3A">
            <w:pPr>
              <w:spacing w:after="0" w:line="240" w:lineRule="auto"/>
              <w:rPr>
                <w:color w:val="000000"/>
                <w:sz w:val="20"/>
                <w:szCs w:val="20"/>
              </w:rPr>
            </w:pPr>
            <w:r>
              <w:rPr>
                <w:color w:val="000000"/>
                <w:sz w:val="20"/>
                <w:szCs w:val="20"/>
              </w:rPr>
              <w:t>Science of Engineering Materials</w:t>
            </w:r>
          </w:p>
        </w:tc>
        <w:tc>
          <w:tcPr>
            <w:tcW w:w="4164" w:type="dxa"/>
            <w:tcBorders>
              <w:top w:val="nil"/>
              <w:left w:val="nil"/>
              <w:bottom w:val="single" w:sz="8" w:space="0" w:color="000000"/>
              <w:right w:val="single" w:sz="8" w:space="0" w:color="000000"/>
            </w:tcBorders>
            <w:vAlign w:val="center"/>
          </w:tcPr>
          <w:p w14:paraId="63E48B09" w14:textId="77777777" w:rsidR="00F438BE" w:rsidRDefault="00DF4C3A">
            <w:pPr>
              <w:spacing w:after="0" w:line="240" w:lineRule="auto"/>
              <w:rPr>
                <w:color w:val="2A343E"/>
                <w:sz w:val="20"/>
                <w:szCs w:val="20"/>
              </w:rPr>
            </w:pPr>
            <w:r>
              <w:rPr>
                <w:color w:val="2A343E"/>
                <w:sz w:val="20"/>
                <w:szCs w:val="20"/>
              </w:rPr>
              <w:t>Introduction to the science of engineering materials. Emphasis on the correlation between material properties and internal structure; examination of metals, alloys, ceramics, polymers, and composite materials for engineering applications</w:t>
            </w:r>
          </w:p>
        </w:tc>
      </w:tr>
      <w:tr w:rsidR="00F438BE" w14:paraId="63E48B0F" w14:textId="77777777">
        <w:trPr>
          <w:trHeight w:val="1905"/>
        </w:trPr>
        <w:tc>
          <w:tcPr>
            <w:tcW w:w="623" w:type="dxa"/>
            <w:vMerge/>
            <w:tcBorders>
              <w:top w:val="nil"/>
              <w:left w:val="single" w:sz="8" w:space="0" w:color="000000"/>
              <w:bottom w:val="single" w:sz="8" w:space="0" w:color="000000"/>
              <w:right w:val="single" w:sz="8" w:space="0" w:color="000000"/>
            </w:tcBorders>
            <w:vAlign w:val="center"/>
          </w:tcPr>
          <w:p w14:paraId="63E48B0B" w14:textId="77777777" w:rsidR="00F438BE" w:rsidRDefault="00F438BE">
            <w:pPr>
              <w:widowControl w:val="0"/>
              <w:pBdr>
                <w:top w:val="nil"/>
                <w:left w:val="nil"/>
                <w:bottom w:val="nil"/>
                <w:right w:val="nil"/>
                <w:between w:val="nil"/>
              </w:pBdr>
              <w:spacing w:after="0"/>
              <w:rPr>
                <w:color w:val="2A343E"/>
                <w:sz w:val="20"/>
                <w:szCs w:val="20"/>
              </w:rPr>
            </w:pPr>
          </w:p>
        </w:tc>
        <w:tc>
          <w:tcPr>
            <w:tcW w:w="1198" w:type="dxa"/>
            <w:tcBorders>
              <w:top w:val="nil"/>
              <w:left w:val="nil"/>
              <w:bottom w:val="single" w:sz="8" w:space="0" w:color="000000"/>
              <w:right w:val="single" w:sz="8" w:space="0" w:color="000000"/>
            </w:tcBorders>
            <w:vAlign w:val="center"/>
          </w:tcPr>
          <w:p w14:paraId="63E48B0C" w14:textId="77777777" w:rsidR="00F438BE" w:rsidRDefault="00DF4C3A">
            <w:pPr>
              <w:spacing w:after="0" w:line="240" w:lineRule="auto"/>
              <w:rPr>
                <w:color w:val="000000"/>
                <w:sz w:val="20"/>
                <w:szCs w:val="20"/>
              </w:rPr>
            </w:pPr>
            <w:r>
              <w:rPr>
                <w:color w:val="000000"/>
                <w:sz w:val="20"/>
                <w:szCs w:val="20"/>
              </w:rPr>
              <w:t>EGR 165</w:t>
            </w:r>
          </w:p>
        </w:tc>
        <w:tc>
          <w:tcPr>
            <w:tcW w:w="3473" w:type="dxa"/>
            <w:tcBorders>
              <w:top w:val="nil"/>
              <w:left w:val="nil"/>
              <w:bottom w:val="single" w:sz="8" w:space="0" w:color="000000"/>
              <w:right w:val="single" w:sz="8" w:space="0" w:color="000000"/>
            </w:tcBorders>
            <w:vAlign w:val="center"/>
          </w:tcPr>
          <w:p w14:paraId="63E48B0D" w14:textId="77777777" w:rsidR="00F438BE" w:rsidRDefault="00DF4C3A">
            <w:pPr>
              <w:spacing w:after="0" w:line="240" w:lineRule="auto"/>
              <w:rPr>
                <w:color w:val="000000"/>
                <w:sz w:val="20"/>
                <w:szCs w:val="20"/>
              </w:rPr>
            </w:pPr>
            <w:r>
              <w:rPr>
                <w:color w:val="000000"/>
                <w:sz w:val="20"/>
                <w:szCs w:val="20"/>
              </w:rPr>
              <w:t>Computer Aided Design</w:t>
            </w:r>
          </w:p>
        </w:tc>
        <w:tc>
          <w:tcPr>
            <w:tcW w:w="4164" w:type="dxa"/>
            <w:tcBorders>
              <w:top w:val="nil"/>
              <w:left w:val="nil"/>
              <w:bottom w:val="single" w:sz="8" w:space="0" w:color="000000"/>
              <w:right w:val="single" w:sz="8" w:space="0" w:color="000000"/>
            </w:tcBorders>
            <w:vAlign w:val="center"/>
          </w:tcPr>
          <w:p w14:paraId="63E48B0E" w14:textId="77777777" w:rsidR="00F438BE" w:rsidRDefault="00DF4C3A">
            <w:pPr>
              <w:spacing w:after="0" w:line="240" w:lineRule="auto"/>
              <w:rPr>
                <w:color w:val="2A343E"/>
                <w:sz w:val="20"/>
                <w:szCs w:val="20"/>
              </w:rPr>
            </w:pPr>
            <w:r>
              <w:rPr>
                <w:color w:val="2A343E"/>
                <w:sz w:val="20"/>
                <w:szCs w:val="20"/>
              </w:rPr>
              <w:t>Computer-Aided Design using parametric design and modeling.  Creation of two-and three-dimensional drawings with geometric and dimensional tolerance.  Constraint- and feature-based modeling based on concepts from theoretical computer graphics and related standards.  Students exiting the course have increased ability to apply creativity along with constraint-based modeling to develop design and solution of problems.  Lecture/laboratory with hands-on exercises using pro/ENGINEER software for creation of models and drawings</w:t>
            </w:r>
          </w:p>
        </w:tc>
      </w:tr>
    </w:tbl>
    <w:p w14:paraId="63E48B10" w14:textId="77777777" w:rsidR="00F438BE" w:rsidRDefault="00F438BE">
      <w:pPr>
        <w:pBdr>
          <w:top w:val="nil"/>
          <w:left w:val="nil"/>
          <w:bottom w:val="nil"/>
          <w:right w:val="nil"/>
          <w:between w:val="nil"/>
        </w:pBdr>
        <w:spacing w:after="0" w:line="240" w:lineRule="auto"/>
        <w:rPr>
          <w:b/>
          <w:smallCaps/>
          <w:color w:val="000000"/>
          <w:sz w:val="20"/>
          <w:szCs w:val="20"/>
        </w:rPr>
      </w:pPr>
    </w:p>
    <w:p w14:paraId="63E48B11" w14:textId="77777777" w:rsidR="00F438BE" w:rsidRDefault="00DF4C3A">
      <w:pPr>
        <w:pBdr>
          <w:top w:val="nil"/>
          <w:left w:val="nil"/>
          <w:bottom w:val="nil"/>
          <w:right w:val="nil"/>
          <w:between w:val="nil"/>
        </w:pBdr>
        <w:spacing w:after="0" w:line="240" w:lineRule="auto"/>
        <w:rPr>
          <w:b/>
          <w:smallCaps/>
          <w:color w:val="000000"/>
          <w:sz w:val="20"/>
          <w:szCs w:val="20"/>
        </w:rPr>
      </w:pPr>
      <w:r>
        <w:rPr>
          <w:b/>
          <w:smallCaps/>
          <w:color w:val="000000"/>
          <w:sz w:val="20"/>
          <w:szCs w:val="20"/>
        </w:rPr>
        <w:t>NCCER Instructor Certifications</w:t>
      </w:r>
    </w:p>
    <w:p w14:paraId="63E48B12" w14:textId="77777777" w:rsidR="00F438BE" w:rsidRDefault="00F438BE">
      <w:pPr>
        <w:pBdr>
          <w:top w:val="nil"/>
          <w:left w:val="nil"/>
          <w:bottom w:val="nil"/>
          <w:right w:val="nil"/>
          <w:between w:val="nil"/>
        </w:pBdr>
        <w:spacing w:after="0" w:line="240" w:lineRule="auto"/>
        <w:rPr>
          <w:b/>
          <w:smallCaps/>
          <w:color w:val="000000"/>
          <w:sz w:val="20"/>
          <w:szCs w:val="20"/>
        </w:rPr>
      </w:pPr>
    </w:p>
    <w:tbl>
      <w:tblPr>
        <w:tblStyle w:val="a0"/>
        <w:tblW w:w="5755" w:type="dxa"/>
        <w:jc w:val="center"/>
        <w:tblLayout w:type="fixed"/>
        <w:tblLook w:val="0400" w:firstRow="0" w:lastRow="0" w:firstColumn="0" w:lastColumn="0" w:noHBand="0" w:noVBand="1"/>
      </w:tblPr>
      <w:tblGrid>
        <w:gridCol w:w="663"/>
        <w:gridCol w:w="5092"/>
      </w:tblGrid>
      <w:tr w:rsidR="00F438BE" w14:paraId="63E48B14" w14:textId="77777777">
        <w:trPr>
          <w:trHeight w:val="300"/>
          <w:jc w:val="center"/>
        </w:trPr>
        <w:tc>
          <w:tcPr>
            <w:tcW w:w="5755" w:type="dxa"/>
            <w:gridSpan w:val="2"/>
            <w:tcBorders>
              <w:top w:val="single" w:sz="4" w:space="0" w:color="000000"/>
              <w:left w:val="single" w:sz="4" w:space="0" w:color="000000"/>
              <w:bottom w:val="single" w:sz="4" w:space="0" w:color="000000"/>
              <w:right w:val="single" w:sz="4" w:space="0" w:color="000000"/>
            </w:tcBorders>
            <w:vAlign w:val="center"/>
          </w:tcPr>
          <w:p w14:paraId="63E48B13" w14:textId="77777777" w:rsidR="00F438BE" w:rsidRDefault="00DF4C3A">
            <w:pPr>
              <w:spacing w:after="0" w:line="240" w:lineRule="auto"/>
              <w:jc w:val="center"/>
              <w:rPr>
                <w:rFonts w:ascii="Arial" w:eastAsia="Arial" w:hAnsi="Arial" w:cs="Arial"/>
                <w:b/>
                <w:color w:val="333333"/>
                <w:sz w:val="20"/>
                <w:szCs w:val="20"/>
              </w:rPr>
            </w:pPr>
            <w:r>
              <w:rPr>
                <w:rFonts w:ascii="Arial" w:eastAsia="Arial" w:hAnsi="Arial" w:cs="Arial"/>
                <w:b/>
                <w:color w:val="333333"/>
                <w:sz w:val="20"/>
                <w:szCs w:val="20"/>
              </w:rPr>
              <w:t>NCCER Card Number: 18631750</w:t>
            </w:r>
          </w:p>
        </w:tc>
      </w:tr>
      <w:tr w:rsidR="00F438BE" w14:paraId="63E48B17"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15" w14:textId="77777777" w:rsidR="00F438BE" w:rsidRDefault="00DF4C3A">
            <w:pPr>
              <w:spacing w:after="0" w:line="240" w:lineRule="auto"/>
              <w:rPr>
                <w:color w:val="000000"/>
              </w:rPr>
            </w:pPr>
            <w:r>
              <w:rPr>
                <w:color w:val="000000"/>
              </w:rPr>
              <w:t xml:space="preserve">    20</w:t>
            </w:r>
          </w:p>
        </w:tc>
        <w:tc>
          <w:tcPr>
            <w:tcW w:w="5092" w:type="dxa"/>
            <w:tcBorders>
              <w:top w:val="nil"/>
              <w:left w:val="nil"/>
              <w:bottom w:val="single" w:sz="4" w:space="0" w:color="000000"/>
              <w:right w:val="single" w:sz="4" w:space="0" w:color="000000"/>
            </w:tcBorders>
            <w:vAlign w:val="bottom"/>
          </w:tcPr>
          <w:p w14:paraId="63E48B16" w14:textId="77777777" w:rsidR="00F438BE" w:rsidRDefault="00DF4C3A">
            <w:pPr>
              <w:spacing w:after="0" w:line="240" w:lineRule="auto"/>
              <w:rPr>
                <w:color w:val="000000"/>
              </w:rPr>
            </w:pPr>
            <w:r>
              <w:rPr>
                <w:color w:val="000000"/>
              </w:rPr>
              <w:t>Electrical</w:t>
            </w:r>
          </w:p>
        </w:tc>
      </w:tr>
      <w:tr w:rsidR="00F438BE" w14:paraId="63E48B1A"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18" w14:textId="77777777" w:rsidR="00F438BE" w:rsidRDefault="00DF4C3A">
            <w:pPr>
              <w:spacing w:after="0" w:line="240" w:lineRule="auto"/>
              <w:jc w:val="right"/>
              <w:rPr>
                <w:color w:val="000000"/>
              </w:rPr>
            </w:pPr>
            <w:r>
              <w:rPr>
                <w:color w:val="000000"/>
              </w:rPr>
              <w:t>12</w:t>
            </w:r>
          </w:p>
        </w:tc>
        <w:tc>
          <w:tcPr>
            <w:tcW w:w="5092" w:type="dxa"/>
            <w:tcBorders>
              <w:top w:val="nil"/>
              <w:left w:val="nil"/>
              <w:bottom w:val="single" w:sz="4" w:space="0" w:color="000000"/>
              <w:right w:val="single" w:sz="4" w:space="0" w:color="000000"/>
            </w:tcBorders>
            <w:vAlign w:val="bottom"/>
          </w:tcPr>
          <w:p w14:paraId="63E48B19" w14:textId="77777777" w:rsidR="00F438BE" w:rsidRDefault="00DF4C3A">
            <w:pPr>
              <w:spacing w:after="0" w:line="240" w:lineRule="auto"/>
              <w:rPr>
                <w:color w:val="000000"/>
              </w:rPr>
            </w:pPr>
            <w:r>
              <w:rPr>
                <w:color w:val="000000"/>
              </w:rPr>
              <w:t>Instrumentation</w:t>
            </w:r>
          </w:p>
        </w:tc>
      </w:tr>
      <w:tr w:rsidR="00F438BE" w14:paraId="63E48B1D"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1B" w14:textId="77777777" w:rsidR="00F438BE" w:rsidRDefault="00DF4C3A">
            <w:pPr>
              <w:spacing w:after="0" w:line="240" w:lineRule="auto"/>
              <w:jc w:val="right"/>
              <w:rPr>
                <w:color w:val="000000"/>
              </w:rPr>
            </w:pPr>
            <w:r>
              <w:rPr>
                <w:color w:val="000000"/>
              </w:rPr>
              <w:t>00</w:t>
            </w:r>
          </w:p>
        </w:tc>
        <w:tc>
          <w:tcPr>
            <w:tcW w:w="5092" w:type="dxa"/>
            <w:tcBorders>
              <w:top w:val="nil"/>
              <w:left w:val="nil"/>
              <w:bottom w:val="single" w:sz="4" w:space="0" w:color="000000"/>
              <w:right w:val="single" w:sz="4" w:space="0" w:color="000000"/>
            </w:tcBorders>
            <w:vAlign w:val="bottom"/>
          </w:tcPr>
          <w:p w14:paraId="63E48B1C" w14:textId="77777777" w:rsidR="00F438BE" w:rsidRDefault="00DF4C3A">
            <w:pPr>
              <w:spacing w:after="0" w:line="240" w:lineRule="auto"/>
              <w:rPr>
                <w:color w:val="000000"/>
              </w:rPr>
            </w:pPr>
            <w:r>
              <w:rPr>
                <w:color w:val="000000"/>
              </w:rPr>
              <w:t>Core Curriculum</w:t>
            </w:r>
          </w:p>
        </w:tc>
      </w:tr>
      <w:tr w:rsidR="00F438BE" w14:paraId="63E48B20"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1E" w14:textId="77777777" w:rsidR="00F438BE" w:rsidRDefault="00DF4C3A">
            <w:pPr>
              <w:spacing w:after="0" w:line="240" w:lineRule="auto"/>
              <w:jc w:val="right"/>
              <w:rPr>
                <w:color w:val="000000"/>
              </w:rPr>
            </w:pPr>
            <w:r>
              <w:rPr>
                <w:color w:val="000000"/>
              </w:rPr>
              <w:t>27</w:t>
            </w:r>
          </w:p>
        </w:tc>
        <w:tc>
          <w:tcPr>
            <w:tcW w:w="5092" w:type="dxa"/>
            <w:tcBorders>
              <w:top w:val="nil"/>
              <w:left w:val="nil"/>
              <w:bottom w:val="single" w:sz="4" w:space="0" w:color="000000"/>
              <w:right w:val="single" w:sz="4" w:space="0" w:color="000000"/>
            </w:tcBorders>
            <w:vAlign w:val="bottom"/>
          </w:tcPr>
          <w:p w14:paraId="63E48B1F" w14:textId="77777777" w:rsidR="00F438BE" w:rsidRDefault="00DF4C3A">
            <w:pPr>
              <w:spacing w:after="0" w:line="240" w:lineRule="auto"/>
              <w:rPr>
                <w:color w:val="000000"/>
              </w:rPr>
            </w:pPr>
            <w:r>
              <w:rPr>
                <w:color w:val="000000"/>
              </w:rPr>
              <w:t>Carpentry</w:t>
            </w:r>
          </w:p>
        </w:tc>
      </w:tr>
      <w:tr w:rsidR="00F438BE" w14:paraId="63E48B23"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21" w14:textId="77777777" w:rsidR="00F438BE" w:rsidRDefault="00DF4C3A">
            <w:pPr>
              <w:spacing w:after="0" w:line="240" w:lineRule="auto"/>
              <w:jc w:val="right"/>
              <w:rPr>
                <w:color w:val="000000"/>
              </w:rPr>
            </w:pPr>
            <w:r>
              <w:rPr>
                <w:color w:val="000000"/>
              </w:rPr>
              <w:t>35</w:t>
            </w:r>
          </w:p>
        </w:tc>
        <w:tc>
          <w:tcPr>
            <w:tcW w:w="5092" w:type="dxa"/>
            <w:tcBorders>
              <w:top w:val="nil"/>
              <w:left w:val="nil"/>
              <w:bottom w:val="single" w:sz="4" w:space="0" w:color="000000"/>
              <w:right w:val="single" w:sz="4" w:space="0" w:color="000000"/>
            </w:tcBorders>
            <w:vAlign w:val="bottom"/>
          </w:tcPr>
          <w:p w14:paraId="63E48B22" w14:textId="77777777" w:rsidR="00F438BE" w:rsidRDefault="00DF4C3A">
            <w:pPr>
              <w:spacing w:after="0" w:line="240" w:lineRule="auto"/>
              <w:rPr>
                <w:color w:val="000000"/>
              </w:rPr>
            </w:pPr>
            <w:r>
              <w:rPr>
                <w:color w:val="000000"/>
              </w:rPr>
              <w:t>Construction Craft Laborer</w:t>
            </w:r>
          </w:p>
        </w:tc>
      </w:tr>
      <w:tr w:rsidR="00F438BE" w14:paraId="63E48B26"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24" w14:textId="77777777" w:rsidR="00F438BE" w:rsidRDefault="00DF4C3A">
            <w:pPr>
              <w:spacing w:after="0" w:line="240" w:lineRule="auto"/>
              <w:jc w:val="right"/>
              <w:rPr>
                <w:color w:val="000000"/>
              </w:rPr>
            </w:pPr>
            <w:r>
              <w:rPr>
                <w:color w:val="000000"/>
              </w:rPr>
              <w:t>33</w:t>
            </w:r>
          </w:p>
        </w:tc>
        <w:tc>
          <w:tcPr>
            <w:tcW w:w="5092" w:type="dxa"/>
            <w:tcBorders>
              <w:top w:val="nil"/>
              <w:left w:val="nil"/>
              <w:bottom w:val="single" w:sz="4" w:space="0" w:color="000000"/>
              <w:right w:val="single" w:sz="4" w:space="0" w:color="000000"/>
            </w:tcBorders>
            <w:vAlign w:val="bottom"/>
          </w:tcPr>
          <w:p w14:paraId="63E48B25" w14:textId="77777777" w:rsidR="00F438BE" w:rsidRDefault="00DF4C3A">
            <w:pPr>
              <w:spacing w:after="0" w:line="240" w:lineRule="auto"/>
              <w:rPr>
                <w:color w:val="000000"/>
              </w:rPr>
            </w:pPr>
            <w:r>
              <w:rPr>
                <w:color w:val="000000"/>
              </w:rPr>
              <w:t>Electronic Systems Technician</w:t>
            </w:r>
          </w:p>
        </w:tc>
      </w:tr>
      <w:tr w:rsidR="00F438BE" w14:paraId="63E48B29"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27" w14:textId="77777777" w:rsidR="00F438BE" w:rsidRDefault="00DF4C3A">
            <w:pPr>
              <w:spacing w:after="0" w:line="240" w:lineRule="auto"/>
              <w:jc w:val="right"/>
              <w:rPr>
                <w:color w:val="000000"/>
              </w:rPr>
            </w:pPr>
            <w:r>
              <w:rPr>
                <w:color w:val="000000"/>
              </w:rPr>
              <w:t>68</w:t>
            </w:r>
          </w:p>
        </w:tc>
        <w:tc>
          <w:tcPr>
            <w:tcW w:w="5092" w:type="dxa"/>
            <w:tcBorders>
              <w:top w:val="nil"/>
              <w:left w:val="nil"/>
              <w:bottom w:val="single" w:sz="4" w:space="0" w:color="000000"/>
              <w:right w:val="single" w:sz="4" w:space="0" w:color="000000"/>
            </w:tcBorders>
            <w:vAlign w:val="bottom"/>
          </w:tcPr>
          <w:p w14:paraId="63E48B28" w14:textId="77777777" w:rsidR="00F438BE" w:rsidRDefault="00DF4C3A">
            <w:pPr>
              <w:spacing w:after="0" w:line="240" w:lineRule="auto"/>
              <w:rPr>
                <w:color w:val="000000"/>
              </w:rPr>
            </w:pPr>
            <w:r>
              <w:rPr>
                <w:color w:val="000000"/>
              </w:rPr>
              <w:t>Construction Technology</w:t>
            </w:r>
          </w:p>
        </w:tc>
      </w:tr>
      <w:tr w:rsidR="00F438BE" w14:paraId="63E48B2C"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2A" w14:textId="77777777" w:rsidR="00F438BE" w:rsidRDefault="00DF4C3A">
            <w:pPr>
              <w:spacing w:after="0" w:line="240" w:lineRule="auto"/>
              <w:jc w:val="right"/>
              <w:rPr>
                <w:color w:val="000000"/>
              </w:rPr>
            </w:pPr>
            <w:r>
              <w:rPr>
                <w:color w:val="000000"/>
              </w:rPr>
              <w:t>ME</w:t>
            </w:r>
          </w:p>
        </w:tc>
        <w:tc>
          <w:tcPr>
            <w:tcW w:w="5092" w:type="dxa"/>
            <w:tcBorders>
              <w:top w:val="nil"/>
              <w:left w:val="nil"/>
              <w:bottom w:val="single" w:sz="4" w:space="0" w:color="000000"/>
              <w:right w:val="single" w:sz="4" w:space="0" w:color="000000"/>
            </w:tcBorders>
            <w:vAlign w:val="bottom"/>
          </w:tcPr>
          <w:p w14:paraId="63E48B2B" w14:textId="77777777" w:rsidR="00F438BE" w:rsidRDefault="00DF4C3A">
            <w:pPr>
              <w:spacing w:after="0" w:line="240" w:lineRule="auto"/>
              <w:rPr>
                <w:color w:val="000000"/>
              </w:rPr>
            </w:pPr>
            <w:r>
              <w:rPr>
                <w:color w:val="000000"/>
              </w:rPr>
              <w:t>Management Education</w:t>
            </w:r>
          </w:p>
        </w:tc>
      </w:tr>
      <w:tr w:rsidR="00F438BE" w14:paraId="63E48B2F"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2D" w14:textId="77777777" w:rsidR="00F438BE" w:rsidRDefault="00DF4C3A">
            <w:pPr>
              <w:spacing w:after="0" w:line="240" w:lineRule="auto"/>
              <w:jc w:val="right"/>
              <w:rPr>
                <w:color w:val="000000"/>
              </w:rPr>
            </w:pPr>
            <w:r>
              <w:rPr>
                <w:color w:val="000000"/>
              </w:rPr>
              <w:t>78</w:t>
            </w:r>
          </w:p>
        </w:tc>
        <w:tc>
          <w:tcPr>
            <w:tcW w:w="5092" w:type="dxa"/>
            <w:tcBorders>
              <w:top w:val="nil"/>
              <w:left w:val="nil"/>
              <w:bottom w:val="single" w:sz="4" w:space="0" w:color="000000"/>
              <w:right w:val="single" w:sz="4" w:space="0" w:color="000000"/>
            </w:tcBorders>
            <w:vAlign w:val="bottom"/>
          </w:tcPr>
          <w:p w14:paraId="63E48B2E" w14:textId="77777777" w:rsidR="00F438BE" w:rsidRDefault="00DF4C3A">
            <w:pPr>
              <w:spacing w:after="0" w:line="240" w:lineRule="auto"/>
              <w:rPr>
                <w:color w:val="000000"/>
              </w:rPr>
            </w:pPr>
            <w:r>
              <w:rPr>
                <w:color w:val="000000"/>
              </w:rPr>
              <w:t>Site Layout</w:t>
            </w:r>
          </w:p>
        </w:tc>
      </w:tr>
      <w:tr w:rsidR="00F438BE" w14:paraId="63E48B32"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30" w14:textId="77777777" w:rsidR="00F438BE" w:rsidRDefault="00DF4C3A">
            <w:pPr>
              <w:spacing w:after="0" w:line="240" w:lineRule="auto"/>
              <w:jc w:val="right"/>
              <w:rPr>
                <w:color w:val="000000"/>
              </w:rPr>
            </w:pPr>
            <w:r>
              <w:rPr>
                <w:color w:val="000000"/>
              </w:rPr>
              <w:t>38</w:t>
            </w:r>
          </w:p>
        </w:tc>
        <w:tc>
          <w:tcPr>
            <w:tcW w:w="5092" w:type="dxa"/>
            <w:tcBorders>
              <w:top w:val="nil"/>
              <w:left w:val="nil"/>
              <w:bottom w:val="single" w:sz="4" w:space="0" w:color="000000"/>
              <w:right w:val="single" w:sz="4" w:space="0" w:color="000000"/>
            </w:tcBorders>
            <w:vAlign w:val="bottom"/>
          </w:tcPr>
          <w:p w14:paraId="63E48B31" w14:textId="77777777" w:rsidR="00F438BE" w:rsidRDefault="00DF4C3A">
            <w:pPr>
              <w:spacing w:after="0" w:line="240" w:lineRule="auto"/>
              <w:rPr>
                <w:color w:val="000000"/>
              </w:rPr>
            </w:pPr>
            <w:r>
              <w:rPr>
                <w:color w:val="000000"/>
              </w:rPr>
              <w:t>Rigging</w:t>
            </w:r>
          </w:p>
        </w:tc>
      </w:tr>
      <w:tr w:rsidR="00F438BE" w14:paraId="63E48B35"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33" w14:textId="77777777" w:rsidR="00F438BE" w:rsidRDefault="00DF4C3A">
            <w:pPr>
              <w:spacing w:after="0" w:line="240" w:lineRule="auto"/>
              <w:jc w:val="right"/>
              <w:rPr>
                <w:color w:val="000000"/>
              </w:rPr>
            </w:pPr>
            <w:r>
              <w:rPr>
                <w:color w:val="000000"/>
              </w:rPr>
              <w:t>50</w:t>
            </w:r>
          </w:p>
        </w:tc>
        <w:tc>
          <w:tcPr>
            <w:tcW w:w="5092" w:type="dxa"/>
            <w:tcBorders>
              <w:top w:val="nil"/>
              <w:left w:val="nil"/>
              <w:bottom w:val="single" w:sz="4" w:space="0" w:color="000000"/>
              <w:right w:val="single" w:sz="4" w:space="0" w:color="000000"/>
            </w:tcBorders>
            <w:vAlign w:val="bottom"/>
          </w:tcPr>
          <w:p w14:paraId="63E48B34" w14:textId="77777777" w:rsidR="00F438BE" w:rsidRDefault="00DF4C3A">
            <w:pPr>
              <w:spacing w:after="0" w:line="240" w:lineRule="auto"/>
              <w:rPr>
                <w:color w:val="000000"/>
              </w:rPr>
            </w:pPr>
            <w:r>
              <w:rPr>
                <w:color w:val="000000"/>
              </w:rPr>
              <w:t>Power Generation Maintenance Electrician</w:t>
            </w:r>
          </w:p>
        </w:tc>
      </w:tr>
      <w:tr w:rsidR="00F438BE" w14:paraId="63E48B38"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36" w14:textId="77777777" w:rsidR="00F438BE" w:rsidRDefault="00DF4C3A">
            <w:pPr>
              <w:spacing w:after="0" w:line="240" w:lineRule="auto"/>
              <w:jc w:val="right"/>
              <w:rPr>
                <w:color w:val="000000"/>
              </w:rPr>
            </w:pPr>
            <w:r>
              <w:rPr>
                <w:color w:val="000000"/>
              </w:rPr>
              <w:t>51</w:t>
            </w:r>
          </w:p>
        </w:tc>
        <w:tc>
          <w:tcPr>
            <w:tcW w:w="5092" w:type="dxa"/>
            <w:tcBorders>
              <w:top w:val="nil"/>
              <w:left w:val="nil"/>
              <w:bottom w:val="single" w:sz="4" w:space="0" w:color="000000"/>
              <w:right w:val="single" w:sz="4" w:space="0" w:color="000000"/>
            </w:tcBorders>
            <w:vAlign w:val="bottom"/>
          </w:tcPr>
          <w:p w14:paraId="63E48B37" w14:textId="77777777" w:rsidR="00F438BE" w:rsidRDefault="00DF4C3A">
            <w:pPr>
              <w:spacing w:after="0" w:line="240" w:lineRule="auto"/>
              <w:rPr>
                <w:color w:val="000000"/>
              </w:rPr>
            </w:pPr>
            <w:r>
              <w:rPr>
                <w:color w:val="000000"/>
              </w:rPr>
              <w:t>Power Generation I&amp;C Maintenance Technician</w:t>
            </w:r>
          </w:p>
        </w:tc>
      </w:tr>
      <w:tr w:rsidR="00F438BE" w14:paraId="63E48B3B"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39" w14:textId="77777777" w:rsidR="00F438BE" w:rsidRDefault="00DF4C3A">
            <w:pPr>
              <w:spacing w:after="0" w:line="240" w:lineRule="auto"/>
              <w:jc w:val="right"/>
              <w:rPr>
                <w:color w:val="000000"/>
              </w:rPr>
            </w:pPr>
            <w:r>
              <w:rPr>
                <w:color w:val="000000"/>
              </w:rPr>
              <w:t>52</w:t>
            </w:r>
          </w:p>
        </w:tc>
        <w:tc>
          <w:tcPr>
            <w:tcW w:w="5092" w:type="dxa"/>
            <w:tcBorders>
              <w:top w:val="nil"/>
              <w:left w:val="nil"/>
              <w:bottom w:val="single" w:sz="4" w:space="0" w:color="000000"/>
              <w:right w:val="single" w:sz="4" w:space="0" w:color="000000"/>
            </w:tcBorders>
            <w:vAlign w:val="bottom"/>
          </w:tcPr>
          <w:p w14:paraId="63E48B3A" w14:textId="77777777" w:rsidR="00F438BE" w:rsidRDefault="00DF4C3A">
            <w:pPr>
              <w:spacing w:after="0" w:line="240" w:lineRule="auto"/>
              <w:rPr>
                <w:color w:val="000000"/>
              </w:rPr>
            </w:pPr>
            <w:r>
              <w:rPr>
                <w:color w:val="000000"/>
              </w:rPr>
              <w:t>Power Generation Maintenance Mechanic</w:t>
            </w:r>
          </w:p>
        </w:tc>
      </w:tr>
      <w:tr w:rsidR="00F438BE" w14:paraId="63E48B3E"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3C" w14:textId="77777777" w:rsidR="00F438BE" w:rsidRDefault="00DF4C3A">
            <w:pPr>
              <w:spacing w:after="0" w:line="240" w:lineRule="auto"/>
              <w:jc w:val="right"/>
              <w:rPr>
                <w:color w:val="000000"/>
              </w:rPr>
            </w:pPr>
            <w:r>
              <w:rPr>
                <w:color w:val="000000"/>
              </w:rPr>
              <w:t>49</w:t>
            </w:r>
          </w:p>
        </w:tc>
        <w:tc>
          <w:tcPr>
            <w:tcW w:w="5092" w:type="dxa"/>
            <w:tcBorders>
              <w:top w:val="nil"/>
              <w:left w:val="nil"/>
              <w:bottom w:val="single" w:sz="4" w:space="0" w:color="000000"/>
              <w:right w:val="single" w:sz="4" w:space="0" w:color="000000"/>
            </w:tcBorders>
            <w:vAlign w:val="bottom"/>
          </w:tcPr>
          <w:p w14:paraId="63E48B3D" w14:textId="77777777" w:rsidR="00F438BE" w:rsidRDefault="00DF4C3A">
            <w:pPr>
              <w:spacing w:after="0" w:line="240" w:lineRule="auto"/>
              <w:rPr>
                <w:color w:val="000000"/>
              </w:rPr>
            </w:pPr>
            <w:r>
              <w:rPr>
                <w:color w:val="000000"/>
              </w:rPr>
              <w:t>Power Line Worker</w:t>
            </w:r>
          </w:p>
        </w:tc>
      </w:tr>
      <w:tr w:rsidR="00F438BE" w14:paraId="63E48B41"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3F" w14:textId="77777777" w:rsidR="00F438BE" w:rsidRDefault="00DF4C3A">
            <w:pPr>
              <w:spacing w:after="0" w:line="240" w:lineRule="auto"/>
              <w:jc w:val="right"/>
              <w:rPr>
                <w:color w:val="000000"/>
              </w:rPr>
            </w:pPr>
            <w:r>
              <w:rPr>
                <w:color w:val="000000"/>
              </w:rPr>
              <w:t>74</w:t>
            </w:r>
          </w:p>
        </w:tc>
        <w:tc>
          <w:tcPr>
            <w:tcW w:w="5092" w:type="dxa"/>
            <w:tcBorders>
              <w:top w:val="nil"/>
              <w:left w:val="nil"/>
              <w:bottom w:val="single" w:sz="4" w:space="0" w:color="000000"/>
              <w:right w:val="single" w:sz="4" w:space="0" w:color="000000"/>
            </w:tcBorders>
            <w:vAlign w:val="bottom"/>
          </w:tcPr>
          <w:p w14:paraId="63E48B40" w14:textId="77777777" w:rsidR="00F438BE" w:rsidRDefault="00DF4C3A">
            <w:pPr>
              <w:spacing w:after="0" w:line="240" w:lineRule="auto"/>
              <w:rPr>
                <w:color w:val="000000"/>
              </w:rPr>
            </w:pPr>
            <w:r>
              <w:rPr>
                <w:color w:val="000000"/>
              </w:rPr>
              <w:t>Alternative Energy</w:t>
            </w:r>
          </w:p>
        </w:tc>
      </w:tr>
      <w:tr w:rsidR="00F438BE" w14:paraId="63E48B44"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42" w14:textId="77777777" w:rsidR="00F438BE" w:rsidRDefault="00DF4C3A">
            <w:pPr>
              <w:spacing w:after="0" w:line="240" w:lineRule="auto"/>
              <w:jc w:val="right"/>
              <w:rPr>
                <w:color w:val="000000"/>
              </w:rPr>
            </w:pPr>
            <w:r>
              <w:rPr>
                <w:color w:val="000000"/>
              </w:rPr>
              <w:t>80</w:t>
            </w:r>
          </w:p>
        </w:tc>
        <w:tc>
          <w:tcPr>
            <w:tcW w:w="5092" w:type="dxa"/>
            <w:tcBorders>
              <w:top w:val="nil"/>
              <w:left w:val="nil"/>
              <w:bottom w:val="single" w:sz="4" w:space="0" w:color="000000"/>
              <w:right w:val="single" w:sz="4" w:space="0" w:color="000000"/>
            </w:tcBorders>
            <w:vAlign w:val="bottom"/>
          </w:tcPr>
          <w:p w14:paraId="63E48B43" w14:textId="77777777" w:rsidR="00F438BE" w:rsidRDefault="00DF4C3A">
            <w:pPr>
              <w:spacing w:after="0" w:line="240" w:lineRule="auto"/>
              <w:rPr>
                <w:color w:val="000000"/>
              </w:rPr>
            </w:pPr>
            <w:r>
              <w:rPr>
                <w:color w:val="000000"/>
              </w:rPr>
              <w:t>Power Line Worker: Distribution</w:t>
            </w:r>
          </w:p>
        </w:tc>
      </w:tr>
      <w:tr w:rsidR="00F438BE" w14:paraId="63E48B47"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45" w14:textId="77777777" w:rsidR="00F438BE" w:rsidRDefault="00DF4C3A">
            <w:pPr>
              <w:spacing w:after="0" w:line="240" w:lineRule="auto"/>
              <w:jc w:val="right"/>
              <w:rPr>
                <w:color w:val="000000"/>
              </w:rPr>
            </w:pPr>
            <w:r>
              <w:rPr>
                <w:color w:val="000000"/>
              </w:rPr>
              <w:t>82</w:t>
            </w:r>
          </w:p>
        </w:tc>
        <w:tc>
          <w:tcPr>
            <w:tcW w:w="5092" w:type="dxa"/>
            <w:tcBorders>
              <w:top w:val="nil"/>
              <w:left w:val="nil"/>
              <w:bottom w:val="single" w:sz="4" w:space="0" w:color="000000"/>
              <w:right w:val="single" w:sz="4" w:space="0" w:color="000000"/>
            </w:tcBorders>
            <w:vAlign w:val="bottom"/>
          </w:tcPr>
          <w:p w14:paraId="63E48B46" w14:textId="77777777" w:rsidR="00F438BE" w:rsidRDefault="00DF4C3A">
            <w:pPr>
              <w:spacing w:after="0" w:line="240" w:lineRule="auto"/>
              <w:rPr>
                <w:color w:val="000000"/>
              </w:rPr>
            </w:pPr>
            <w:r>
              <w:rPr>
                <w:color w:val="000000"/>
              </w:rPr>
              <w:t>Power Line Worker: Substation</w:t>
            </w:r>
          </w:p>
        </w:tc>
      </w:tr>
      <w:tr w:rsidR="00F438BE" w14:paraId="63E48B4A"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48" w14:textId="77777777" w:rsidR="00F438BE" w:rsidRDefault="00DF4C3A">
            <w:pPr>
              <w:spacing w:after="0" w:line="240" w:lineRule="auto"/>
              <w:jc w:val="right"/>
              <w:rPr>
                <w:color w:val="000000"/>
              </w:rPr>
            </w:pPr>
            <w:r>
              <w:rPr>
                <w:color w:val="000000"/>
              </w:rPr>
              <w:t>1380</w:t>
            </w:r>
          </w:p>
        </w:tc>
        <w:tc>
          <w:tcPr>
            <w:tcW w:w="5092" w:type="dxa"/>
            <w:tcBorders>
              <w:top w:val="nil"/>
              <w:left w:val="nil"/>
              <w:bottom w:val="single" w:sz="4" w:space="0" w:color="000000"/>
              <w:right w:val="single" w:sz="4" w:space="0" w:color="000000"/>
            </w:tcBorders>
            <w:vAlign w:val="bottom"/>
          </w:tcPr>
          <w:p w14:paraId="63E48B49" w14:textId="77777777" w:rsidR="00F438BE" w:rsidRDefault="00DF4C3A">
            <w:pPr>
              <w:spacing w:after="0" w:line="240" w:lineRule="auto"/>
              <w:rPr>
                <w:color w:val="000000"/>
              </w:rPr>
            </w:pPr>
            <w:r>
              <w:rPr>
                <w:color w:val="000000"/>
              </w:rPr>
              <w:t>Power Industry Fundamentals</w:t>
            </w:r>
          </w:p>
        </w:tc>
      </w:tr>
      <w:tr w:rsidR="00F438BE" w14:paraId="63E48B4D"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4B" w14:textId="77777777" w:rsidR="00F438BE" w:rsidRDefault="00DF4C3A">
            <w:pPr>
              <w:spacing w:after="0" w:line="240" w:lineRule="auto"/>
              <w:jc w:val="right"/>
              <w:rPr>
                <w:color w:val="000000"/>
              </w:rPr>
            </w:pPr>
            <w:r>
              <w:rPr>
                <w:color w:val="000000"/>
              </w:rPr>
              <w:t>9172</w:t>
            </w:r>
          </w:p>
        </w:tc>
        <w:tc>
          <w:tcPr>
            <w:tcW w:w="5092" w:type="dxa"/>
            <w:tcBorders>
              <w:top w:val="nil"/>
              <w:left w:val="nil"/>
              <w:bottom w:val="single" w:sz="4" w:space="0" w:color="000000"/>
              <w:right w:val="single" w:sz="4" w:space="0" w:color="000000"/>
            </w:tcBorders>
            <w:vAlign w:val="bottom"/>
          </w:tcPr>
          <w:p w14:paraId="63E48B4C" w14:textId="77777777" w:rsidR="00F438BE" w:rsidRDefault="00DF4C3A">
            <w:pPr>
              <w:spacing w:after="0" w:line="240" w:lineRule="auto"/>
              <w:rPr>
                <w:color w:val="000000"/>
              </w:rPr>
            </w:pPr>
            <w:r>
              <w:rPr>
                <w:color w:val="000000"/>
              </w:rPr>
              <w:t>Manufactured Construction Technology</w:t>
            </w:r>
          </w:p>
        </w:tc>
      </w:tr>
      <w:tr w:rsidR="00F438BE" w14:paraId="63E48B50" w14:textId="77777777">
        <w:trPr>
          <w:trHeight w:val="300"/>
          <w:jc w:val="center"/>
        </w:trPr>
        <w:tc>
          <w:tcPr>
            <w:tcW w:w="663" w:type="dxa"/>
            <w:tcBorders>
              <w:top w:val="nil"/>
              <w:left w:val="single" w:sz="4" w:space="0" w:color="000000"/>
              <w:bottom w:val="single" w:sz="4" w:space="0" w:color="000000"/>
              <w:right w:val="single" w:sz="4" w:space="0" w:color="000000"/>
            </w:tcBorders>
            <w:vAlign w:val="bottom"/>
          </w:tcPr>
          <w:p w14:paraId="63E48B4E" w14:textId="77777777" w:rsidR="00F438BE" w:rsidRDefault="00DF4C3A">
            <w:pPr>
              <w:spacing w:after="0" w:line="240" w:lineRule="auto"/>
              <w:jc w:val="right"/>
              <w:rPr>
                <w:color w:val="000000"/>
              </w:rPr>
            </w:pPr>
            <w:r>
              <w:rPr>
                <w:color w:val="000000"/>
              </w:rPr>
              <w:t>46</w:t>
            </w:r>
          </w:p>
        </w:tc>
        <w:tc>
          <w:tcPr>
            <w:tcW w:w="5092" w:type="dxa"/>
            <w:tcBorders>
              <w:top w:val="nil"/>
              <w:left w:val="nil"/>
              <w:bottom w:val="single" w:sz="4" w:space="0" w:color="000000"/>
              <w:right w:val="single" w:sz="4" w:space="0" w:color="000000"/>
            </w:tcBorders>
            <w:vAlign w:val="bottom"/>
          </w:tcPr>
          <w:p w14:paraId="63E48B4F" w14:textId="77777777" w:rsidR="00F438BE" w:rsidRDefault="00DF4C3A">
            <w:pPr>
              <w:spacing w:after="0" w:line="240" w:lineRule="auto"/>
              <w:rPr>
                <w:color w:val="000000"/>
              </w:rPr>
            </w:pPr>
            <w:r>
              <w:rPr>
                <w:color w:val="000000"/>
              </w:rPr>
              <w:t>Mentoring and Leadership</w:t>
            </w:r>
          </w:p>
        </w:tc>
      </w:tr>
    </w:tbl>
    <w:p w14:paraId="63E48B51" w14:textId="77777777" w:rsidR="00F438BE" w:rsidRDefault="00F438BE">
      <w:pPr>
        <w:pBdr>
          <w:top w:val="nil"/>
          <w:left w:val="nil"/>
          <w:bottom w:val="nil"/>
          <w:right w:val="nil"/>
          <w:between w:val="nil"/>
        </w:pBdr>
        <w:spacing w:after="0" w:line="240" w:lineRule="auto"/>
        <w:rPr>
          <w:b/>
          <w:smallCaps/>
          <w:color w:val="000000"/>
          <w:sz w:val="20"/>
          <w:szCs w:val="20"/>
        </w:rPr>
      </w:pPr>
    </w:p>
    <w:p w14:paraId="63E48B52" w14:textId="77777777" w:rsidR="00F438BE" w:rsidRDefault="00DF4C3A">
      <w:pPr>
        <w:pBdr>
          <w:top w:val="nil"/>
          <w:left w:val="nil"/>
          <w:bottom w:val="nil"/>
          <w:right w:val="nil"/>
          <w:between w:val="nil"/>
        </w:pBdr>
        <w:spacing w:after="0" w:line="240" w:lineRule="auto"/>
        <w:rPr>
          <w:b/>
          <w:smallCaps/>
          <w:color w:val="000000"/>
          <w:sz w:val="20"/>
          <w:szCs w:val="20"/>
        </w:rPr>
      </w:pPr>
      <w:r>
        <w:rPr>
          <w:b/>
          <w:smallCaps/>
          <w:color w:val="000000"/>
          <w:sz w:val="20"/>
          <w:szCs w:val="20"/>
        </w:rPr>
        <w:t>Selected Professional Activities and Services</w:t>
      </w:r>
    </w:p>
    <w:p w14:paraId="63E48B53"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Journal of Higher Education – Reviewer</w:t>
      </w:r>
    </w:p>
    <w:p w14:paraId="63E48B54"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IEEE Transactions on Learning Technologies - Reviewer</w:t>
      </w:r>
    </w:p>
    <w:p w14:paraId="63E48B55"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Keynote speaker at Sapat Colleges, Isik Gol, Kyrgyzstan, 2019</w:t>
      </w:r>
    </w:p>
    <w:p w14:paraId="63E48B56"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Educational collaboration between Kyrgyzstan and USA, Consulted Sapat, Bishkek, Kyrgyzstan 2019</w:t>
      </w:r>
    </w:p>
    <w:p w14:paraId="63E48B57"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The Association of Technology, Management, and Applied Engineering (ATMAE) Organizing Committee Member – 2020-Present.</w:t>
      </w:r>
    </w:p>
    <w:p w14:paraId="63E48B58"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Faculty Senate Representative, Texas A&amp;M University-Kingsville, 2018-2019</w:t>
      </w:r>
    </w:p>
    <w:p w14:paraId="63E48B59"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Developer of Study Abroad Program to Tbilisi, Georgia, Summer, 2017</w:t>
      </w:r>
    </w:p>
    <w:p w14:paraId="63E48B5A" w14:textId="77777777" w:rsidR="00F438BE" w:rsidRDefault="00DF4C3A">
      <w:pPr>
        <w:numPr>
          <w:ilvl w:val="1"/>
          <w:numId w:val="4"/>
        </w:numPr>
        <w:pBdr>
          <w:top w:val="nil"/>
          <w:left w:val="nil"/>
          <w:bottom w:val="nil"/>
          <w:right w:val="nil"/>
          <w:between w:val="nil"/>
        </w:pBdr>
        <w:spacing w:after="0" w:line="240" w:lineRule="auto"/>
        <w:ind w:left="1080"/>
        <w:rPr>
          <w:b/>
          <w:color w:val="000000"/>
          <w:sz w:val="20"/>
          <w:szCs w:val="20"/>
        </w:rPr>
      </w:pPr>
      <w:r>
        <w:rPr>
          <w:color w:val="000000"/>
          <w:sz w:val="20"/>
          <w:szCs w:val="20"/>
        </w:rPr>
        <w:lastRenderedPageBreak/>
        <w:t>ASEE Session Moderator, M416 - Capstone (Senior) Design and Undergraduate Projects, New Orleans, LA, June 2016</w:t>
      </w:r>
    </w:p>
    <w:p w14:paraId="63E48B5B" w14:textId="77777777" w:rsidR="00F438BE" w:rsidRDefault="00DF4C3A">
      <w:pPr>
        <w:numPr>
          <w:ilvl w:val="1"/>
          <w:numId w:val="4"/>
        </w:numPr>
        <w:pBdr>
          <w:top w:val="nil"/>
          <w:left w:val="nil"/>
          <w:bottom w:val="nil"/>
          <w:right w:val="nil"/>
          <w:between w:val="nil"/>
        </w:pBdr>
        <w:spacing w:after="0" w:line="240" w:lineRule="auto"/>
        <w:ind w:left="1080"/>
        <w:rPr>
          <w:b/>
          <w:color w:val="000000"/>
          <w:sz w:val="20"/>
          <w:szCs w:val="20"/>
        </w:rPr>
      </w:pPr>
      <w:r>
        <w:rPr>
          <w:color w:val="000000"/>
          <w:sz w:val="20"/>
          <w:szCs w:val="20"/>
        </w:rPr>
        <w:t>ASEE Session Moderator, M523 – Subjects in Renewable Energy in ET, New Orleans, LA, June 2016</w:t>
      </w:r>
    </w:p>
    <w:p w14:paraId="63E48B5C"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Webmaster, American Society of Engineering Education, Energy Conversion and Conservation Division, 2016-Present</w:t>
      </w:r>
    </w:p>
    <w:p w14:paraId="63E48B5D" w14:textId="77777777" w:rsidR="00F438BE" w:rsidRDefault="00DF4C3A">
      <w:pPr>
        <w:numPr>
          <w:ilvl w:val="1"/>
          <w:numId w:val="4"/>
        </w:numPr>
        <w:pBdr>
          <w:top w:val="nil"/>
          <w:left w:val="nil"/>
          <w:bottom w:val="nil"/>
          <w:right w:val="nil"/>
          <w:between w:val="nil"/>
        </w:pBdr>
        <w:spacing w:after="0" w:line="240" w:lineRule="auto"/>
        <w:ind w:left="1080"/>
        <w:rPr>
          <w:b/>
          <w:color w:val="000000"/>
          <w:sz w:val="20"/>
          <w:szCs w:val="20"/>
        </w:rPr>
      </w:pPr>
      <w:r>
        <w:rPr>
          <w:color w:val="000000"/>
          <w:sz w:val="20"/>
          <w:szCs w:val="20"/>
        </w:rPr>
        <w:t>Freeman Computer Science, Engineering and Physics Scholarship, University of Michigan Flint, 2015</w:t>
      </w:r>
    </w:p>
    <w:p w14:paraId="63E48B5E" w14:textId="77777777" w:rsidR="00F438BE" w:rsidRDefault="00DF4C3A">
      <w:pPr>
        <w:numPr>
          <w:ilvl w:val="1"/>
          <w:numId w:val="4"/>
        </w:numPr>
        <w:pBdr>
          <w:top w:val="nil"/>
          <w:left w:val="nil"/>
          <w:bottom w:val="nil"/>
          <w:right w:val="nil"/>
          <w:between w:val="nil"/>
        </w:pBdr>
        <w:spacing w:after="0" w:line="240" w:lineRule="auto"/>
        <w:ind w:left="1080"/>
        <w:rPr>
          <w:b/>
          <w:color w:val="000000"/>
          <w:sz w:val="20"/>
          <w:szCs w:val="20"/>
        </w:rPr>
      </w:pPr>
      <w:r>
        <w:rPr>
          <w:color w:val="000000"/>
          <w:sz w:val="20"/>
          <w:szCs w:val="20"/>
        </w:rPr>
        <w:t>ASEE Session Moderator, Seattle, WA, June 2015</w:t>
      </w:r>
    </w:p>
    <w:p w14:paraId="63E48B5F" w14:textId="77777777" w:rsidR="00F438BE" w:rsidRDefault="00DF4C3A">
      <w:pPr>
        <w:numPr>
          <w:ilvl w:val="1"/>
          <w:numId w:val="4"/>
        </w:numPr>
        <w:pBdr>
          <w:top w:val="nil"/>
          <w:left w:val="nil"/>
          <w:bottom w:val="nil"/>
          <w:right w:val="nil"/>
          <w:between w:val="nil"/>
        </w:pBdr>
        <w:spacing w:after="0" w:line="240" w:lineRule="auto"/>
        <w:ind w:left="1080"/>
        <w:rPr>
          <w:b/>
          <w:color w:val="000000"/>
          <w:sz w:val="20"/>
          <w:szCs w:val="20"/>
        </w:rPr>
      </w:pPr>
      <w:r>
        <w:rPr>
          <w:color w:val="000000"/>
          <w:sz w:val="20"/>
          <w:szCs w:val="20"/>
        </w:rPr>
        <w:t>Summer Interim Committee, University of Michigan Flint, 2015</w:t>
      </w:r>
    </w:p>
    <w:p w14:paraId="63E48B60" w14:textId="77777777" w:rsidR="00F438BE" w:rsidRDefault="00DF4C3A">
      <w:pPr>
        <w:numPr>
          <w:ilvl w:val="1"/>
          <w:numId w:val="4"/>
        </w:numPr>
        <w:pBdr>
          <w:top w:val="nil"/>
          <w:left w:val="nil"/>
          <w:bottom w:val="nil"/>
          <w:right w:val="nil"/>
          <w:between w:val="nil"/>
        </w:pBdr>
        <w:spacing w:after="0" w:line="240" w:lineRule="auto"/>
        <w:ind w:left="1080"/>
        <w:rPr>
          <w:b/>
          <w:color w:val="000000"/>
          <w:sz w:val="20"/>
          <w:szCs w:val="20"/>
        </w:rPr>
      </w:pPr>
      <w:r>
        <w:rPr>
          <w:color w:val="000000"/>
          <w:sz w:val="20"/>
          <w:szCs w:val="20"/>
        </w:rPr>
        <w:t>Engineering Summer Camp Organizer, Instructor, University of Michigan Flint, 2015</w:t>
      </w:r>
    </w:p>
    <w:p w14:paraId="63E48B61"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Solar Boat advisor, University of Michigan – Flint, 2014 - 2015</w:t>
      </w:r>
    </w:p>
    <w:p w14:paraId="63E48B62"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Reviewer,</w:t>
      </w:r>
      <w:r>
        <w:rPr>
          <w:b/>
          <w:smallCaps/>
          <w:color w:val="000000"/>
          <w:sz w:val="20"/>
          <w:szCs w:val="20"/>
        </w:rPr>
        <w:t xml:space="preserve"> </w:t>
      </w:r>
      <w:r>
        <w:rPr>
          <w:color w:val="000000"/>
          <w:sz w:val="20"/>
          <w:szCs w:val="20"/>
        </w:rPr>
        <w:t>American Society of Engineering Education, 2011 - Present</w:t>
      </w:r>
    </w:p>
    <w:p w14:paraId="63E48B63"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Member, American Society of Engineering Education (ASEE 2012 - Present)</w:t>
      </w:r>
    </w:p>
    <w:p w14:paraId="63E48B64"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Member, American Society of Mechanical Engineering (ASME 2013 - 2016)</w:t>
      </w:r>
    </w:p>
    <w:p w14:paraId="63E48B65"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Director/Executive Committee, American Society of Mechanical Engineering North Section (ASME), 2013-2015</w:t>
      </w:r>
    </w:p>
    <w:p w14:paraId="63E48B66"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Webmaster, American Society of Mechanical Engineering North Section (ASME), 2013-2015</w:t>
      </w:r>
    </w:p>
    <w:p w14:paraId="63E48B67"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Positions held: College Relations, Pre-College Education, Scholarship, and Young Engineers Program, American Society of Mechanical Engineering North Section (ASME 2014 – 2015)</w:t>
      </w:r>
    </w:p>
    <w:p w14:paraId="63E48B68"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Editor, Nigerian Turkish International Colleges Graduation CD, 2004</w:t>
      </w:r>
    </w:p>
    <w:p w14:paraId="63E48B69"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Designer, Nigerian Turkish International Colleges Yearbook, 2009, 2008, 2007, 2006, 2005</w:t>
      </w:r>
    </w:p>
    <w:p w14:paraId="63E48B6A"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Coach/Trainer, Nigerian Turkish International Colleges Soccer, 2007</w:t>
      </w:r>
    </w:p>
    <w:p w14:paraId="63E48B6B"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Editor, Commercial of school airing on National TV (Nigeria), 2005-2009</w:t>
      </w:r>
    </w:p>
    <w:p w14:paraId="63E48B6C"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Founder/Head of Environment Organization (Georgia), 2002</w:t>
      </w:r>
    </w:p>
    <w:p w14:paraId="63E48B6D"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Founder/Head of Computer Club (Nigerian Turkish International College), 2006</w:t>
      </w:r>
    </w:p>
    <w:p w14:paraId="63E48B6E" w14:textId="77777777" w:rsidR="00F438BE" w:rsidRDefault="00DF4C3A">
      <w:pPr>
        <w:numPr>
          <w:ilvl w:val="1"/>
          <w:numId w:val="4"/>
        </w:numPr>
        <w:pBdr>
          <w:top w:val="nil"/>
          <w:left w:val="nil"/>
          <w:bottom w:val="nil"/>
          <w:right w:val="nil"/>
          <w:between w:val="nil"/>
        </w:pBdr>
        <w:spacing w:after="0" w:line="240" w:lineRule="auto"/>
        <w:ind w:left="1080"/>
        <w:rPr>
          <w:color w:val="000000"/>
          <w:sz w:val="20"/>
          <w:szCs w:val="20"/>
        </w:rPr>
      </w:pPr>
      <w:r>
        <w:rPr>
          <w:color w:val="000000"/>
          <w:sz w:val="20"/>
          <w:szCs w:val="20"/>
        </w:rPr>
        <w:t>Certificate for attending an International Seminar in Computer Science, 2005-2008 (Nigeria)</w:t>
      </w:r>
    </w:p>
    <w:p w14:paraId="63E48B6F" w14:textId="77777777" w:rsidR="00F438BE" w:rsidRDefault="00F438BE">
      <w:pPr>
        <w:spacing w:after="0" w:line="240" w:lineRule="auto"/>
        <w:rPr>
          <w:b/>
          <w:sz w:val="20"/>
          <w:szCs w:val="20"/>
        </w:rPr>
      </w:pPr>
    </w:p>
    <w:p w14:paraId="63E48B70" w14:textId="77777777" w:rsidR="00F438BE" w:rsidRDefault="00F438BE">
      <w:pPr>
        <w:spacing w:after="0" w:line="240" w:lineRule="auto"/>
        <w:rPr>
          <w:b/>
          <w:sz w:val="20"/>
          <w:szCs w:val="20"/>
        </w:rPr>
      </w:pPr>
    </w:p>
    <w:p w14:paraId="63E48B71" w14:textId="77777777" w:rsidR="00F438BE" w:rsidRDefault="00DF4C3A">
      <w:pPr>
        <w:spacing w:after="0" w:line="240" w:lineRule="auto"/>
        <w:rPr>
          <w:b/>
          <w:sz w:val="20"/>
          <w:szCs w:val="20"/>
        </w:rPr>
      </w:pPr>
      <w:r>
        <w:rPr>
          <w:b/>
          <w:sz w:val="20"/>
          <w:szCs w:val="20"/>
        </w:rPr>
        <w:t>Dissertation &amp; Thesis Advising</w:t>
      </w:r>
    </w:p>
    <w:p w14:paraId="63E48B72" w14:textId="77777777" w:rsidR="00F438BE" w:rsidRDefault="00DF4C3A">
      <w:pPr>
        <w:spacing w:after="0" w:line="240" w:lineRule="auto"/>
        <w:rPr>
          <w:b/>
          <w:sz w:val="20"/>
          <w:szCs w:val="20"/>
        </w:rPr>
      </w:pPr>
      <w:r>
        <w:rPr>
          <w:b/>
          <w:sz w:val="20"/>
          <w:szCs w:val="20"/>
        </w:rPr>
        <w:t>Dissertation</w:t>
      </w:r>
    </w:p>
    <w:p w14:paraId="63E48B73"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Nicksic, Katherine. (2020). Emerging Process of Learning Engineering. Doctoral Dissertation, Sam Houston State University, August 2020</w:t>
      </w:r>
    </w:p>
    <w:p w14:paraId="63E48B74" w14:textId="77777777" w:rsidR="00F438BE" w:rsidRDefault="00F438BE">
      <w:pPr>
        <w:spacing w:after="0" w:line="240" w:lineRule="auto"/>
        <w:rPr>
          <w:b/>
          <w:sz w:val="20"/>
          <w:szCs w:val="20"/>
        </w:rPr>
      </w:pPr>
    </w:p>
    <w:p w14:paraId="63E48B75" w14:textId="77777777" w:rsidR="00F438BE" w:rsidRDefault="00DF4C3A">
      <w:pPr>
        <w:spacing w:after="0" w:line="240" w:lineRule="auto"/>
        <w:rPr>
          <w:b/>
          <w:sz w:val="20"/>
          <w:szCs w:val="20"/>
        </w:rPr>
      </w:pPr>
      <w:r>
        <w:rPr>
          <w:b/>
          <w:sz w:val="20"/>
          <w:szCs w:val="20"/>
        </w:rPr>
        <w:t>Thesis</w:t>
      </w:r>
    </w:p>
    <w:p w14:paraId="63E48B76" w14:textId="77777777" w:rsidR="00F438BE" w:rsidRDefault="00F438BE">
      <w:pPr>
        <w:spacing w:after="0" w:line="240" w:lineRule="auto"/>
        <w:rPr>
          <w:i/>
          <w:sz w:val="20"/>
          <w:szCs w:val="20"/>
        </w:rPr>
      </w:pPr>
    </w:p>
    <w:p w14:paraId="63E48B77"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Iduh, C. E. (2019). Effects of Alcohol Impaired Driving: A Virtual Simulation Educational Tool for Driving Under Influence (DUI). Master’s thesis, Texas A&amp;M University – Kingsville, December 2019</w:t>
      </w:r>
    </w:p>
    <w:p w14:paraId="63E48B78" w14:textId="77777777" w:rsidR="00F438BE" w:rsidRDefault="00DF4C3A">
      <w:pPr>
        <w:numPr>
          <w:ilvl w:val="1"/>
          <w:numId w:val="3"/>
        </w:numPr>
        <w:pBdr>
          <w:top w:val="nil"/>
          <w:left w:val="nil"/>
          <w:bottom w:val="nil"/>
          <w:right w:val="nil"/>
          <w:between w:val="nil"/>
        </w:pBdr>
        <w:spacing w:after="0" w:line="240" w:lineRule="auto"/>
        <w:ind w:left="1080"/>
        <w:rPr>
          <w:b/>
          <w:color w:val="000000"/>
          <w:sz w:val="28"/>
          <w:szCs w:val="28"/>
        </w:rPr>
      </w:pPr>
      <w:r>
        <w:rPr>
          <w:i/>
          <w:color w:val="000000"/>
          <w:sz w:val="20"/>
          <w:szCs w:val="20"/>
        </w:rPr>
        <w:t>Oloketuyi, A. (2019). Ergonomic Analysis of Multiple Lifting Tasks in an Automotive Operation and the Risk of Developing Low Back Pain. Master’s thesis, Texas A&amp;M University – Kingsville, May 2019</w:t>
      </w:r>
    </w:p>
    <w:p w14:paraId="63E48B79" w14:textId="77777777" w:rsidR="00F438BE" w:rsidRDefault="00DF4C3A">
      <w:pPr>
        <w:numPr>
          <w:ilvl w:val="1"/>
          <w:numId w:val="3"/>
        </w:numPr>
        <w:pBdr>
          <w:top w:val="nil"/>
          <w:left w:val="nil"/>
          <w:bottom w:val="nil"/>
          <w:right w:val="nil"/>
          <w:between w:val="nil"/>
        </w:pBdr>
        <w:spacing w:after="0" w:line="240" w:lineRule="auto"/>
        <w:ind w:left="1080"/>
        <w:rPr>
          <w:b/>
          <w:color w:val="000000"/>
          <w:sz w:val="28"/>
          <w:szCs w:val="28"/>
        </w:rPr>
      </w:pPr>
      <w:r>
        <w:rPr>
          <w:i/>
          <w:color w:val="000000"/>
          <w:sz w:val="20"/>
          <w:szCs w:val="20"/>
        </w:rPr>
        <w:t>Kwange, C. S. (2019). Reducing Train Derailment in Indian Railways by Introducing New Methods of Inspection. Master’s thesis, Texas A&amp;M University – Kingsville, May 2019</w:t>
      </w:r>
    </w:p>
    <w:p w14:paraId="63E48B7A" w14:textId="77777777" w:rsidR="00F438BE" w:rsidRDefault="00DF4C3A">
      <w:pPr>
        <w:numPr>
          <w:ilvl w:val="1"/>
          <w:numId w:val="3"/>
        </w:numPr>
        <w:pBdr>
          <w:top w:val="nil"/>
          <w:left w:val="nil"/>
          <w:bottom w:val="nil"/>
          <w:right w:val="nil"/>
          <w:between w:val="nil"/>
        </w:pBdr>
        <w:spacing w:after="0" w:line="240" w:lineRule="auto"/>
        <w:ind w:left="1080"/>
        <w:rPr>
          <w:b/>
          <w:color w:val="000000"/>
          <w:sz w:val="28"/>
          <w:szCs w:val="28"/>
        </w:rPr>
      </w:pPr>
      <w:r>
        <w:rPr>
          <w:i/>
          <w:color w:val="000000"/>
          <w:sz w:val="20"/>
          <w:szCs w:val="20"/>
        </w:rPr>
        <w:t>Obawomiye, S. (2018). An Assessment and Evaluation of Process Capability of Assessed Quality Features within Machined Parts. Master’s thesis, Texas A&amp;M University – Kingsville, May 2018</w:t>
      </w:r>
    </w:p>
    <w:p w14:paraId="63E48B7B" w14:textId="77777777" w:rsidR="00F438BE" w:rsidRDefault="00DF4C3A">
      <w:pPr>
        <w:numPr>
          <w:ilvl w:val="1"/>
          <w:numId w:val="3"/>
        </w:numPr>
        <w:pBdr>
          <w:top w:val="nil"/>
          <w:left w:val="nil"/>
          <w:bottom w:val="nil"/>
          <w:right w:val="nil"/>
          <w:between w:val="nil"/>
        </w:pBdr>
        <w:spacing w:after="0" w:line="240" w:lineRule="auto"/>
        <w:ind w:left="1080"/>
        <w:rPr>
          <w:b/>
          <w:color w:val="000000"/>
          <w:sz w:val="28"/>
          <w:szCs w:val="28"/>
        </w:rPr>
      </w:pPr>
      <w:r>
        <w:rPr>
          <w:i/>
          <w:color w:val="000000"/>
          <w:sz w:val="20"/>
          <w:szCs w:val="20"/>
        </w:rPr>
        <w:t>Pannerselvam, A. (2017). Dimensional Accuracy Analysis of 3D pattern and its advantage of Implementation over wood pattern casting. Master’s thesis, Texas A&amp;M University – Kingsville, May 2017</w:t>
      </w:r>
    </w:p>
    <w:p w14:paraId="63E48B7C" w14:textId="77777777" w:rsidR="00F438BE" w:rsidRDefault="00DF4C3A">
      <w:pPr>
        <w:numPr>
          <w:ilvl w:val="1"/>
          <w:numId w:val="3"/>
        </w:numPr>
        <w:pBdr>
          <w:top w:val="nil"/>
          <w:left w:val="nil"/>
          <w:bottom w:val="nil"/>
          <w:right w:val="nil"/>
          <w:between w:val="nil"/>
        </w:pBdr>
        <w:spacing w:after="0" w:line="240" w:lineRule="auto"/>
        <w:ind w:left="1080"/>
        <w:rPr>
          <w:b/>
          <w:color w:val="000000"/>
          <w:sz w:val="28"/>
          <w:szCs w:val="28"/>
        </w:rPr>
      </w:pPr>
      <w:r>
        <w:rPr>
          <w:i/>
          <w:color w:val="000000"/>
          <w:sz w:val="20"/>
          <w:szCs w:val="20"/>
        </w:rPr>
        <w:t>Kasibhatla, B. (2017). Analysis and Comparison of a Custom Constructed Small-Scale Wind Augmentation Device with a Wind-Guide Attachment to improve Wind Power Generation. Master’s thesis, Texas A&amp;M University – Kingsville, May 2017</w:t>
      </w:r>
    </w:p>
    <w:p w14:paraId="63E48B7D" w14:textId="77777777" w:rsidR="00F438BE" w:rsidRDefault="00DF4C3A">
      <w:pPr>
        <w:numPr>
          <w:ilvl w:val="1"/>
          <w:numId w:val="3"/>
        </w:numPr>
        <w:pBdr>
          <w:top w:val="nil"/>
          <w:left w:val="nil"/>
          <w:bottom w:val="nil"/>
          <w:right w:val="nil"/>
          <w:between w:val="nil"/>
        </w:pBdr>
        <w:spacing w:after="0" w:line="240" w:lineRule="auto"/>
        <w:ind w:left="1080"/>
        <w:rPr>
          <w:b/>
          <w:color w:val="000000"/>
          <w:sz w:val="28"/>
          <w:szCs w:val="28"/>
        </w:rPr>
      </w:pPr>
      <w:r>
        <w:rPr>
          <w:i/>
          <w:color w:val="000000"/>
          <w:sz w:val="20"/>
          <w:szCs w:val="20"/>
        </w:rPr>
        <w:t>Yanamala, S. (2017). A Comparative Study and Design of Custom Constructed Wind Augmentation Shroud to Improve Efficiency of Wind Output. Master’s thesis, Texas A&amp;M University – Kingsville, May 2017</w:t>
      </w:r>
    </w:p>
    <w:p w14:paraId="63E48B7E" w14:textId="77777777" w:rsidR="00F438BE" w:rsidRDefault="00DF4C3A">
      <w:pPr>
        <w:numPr>
          <w:ilvl w:val="1"/>
          <w:numId w:val="3"/>
        </w:numPr>
        <w:pBdr>
          <w:top w:val="nil"/>
          <w:left w:val="nil"/>
          <w:bottom w:val="nil"/>
          <w:right w:val="nil"/>
          <w:between w:val="nil"/>
        </w:pBdr>
        <w:spacing w:after="0" w:line="240" w:lineRule="auto"/>
        <w:ind w:left="1080"/>
        <w:rPr>
          <w:b/>
          <w:color w:val="000000"/>
          <w:sz w:val="28"/>
          <w:szCs w:val="28"/>
        </w:rPr>
      </w:pPr>
      <w:r>
        <w:rPr>
          <w:i/>
          <w:color w:val="000000"/>
          <w:sz w:val="20"/>
          <w:szCs w:val="20"/>
        </w:rPr>
        <w:lastRenderedPageBreak/>
        <w:t>Koppula, R. (2017). Implementing STEM in Technology Education. Master’s thesis, Texas A&amp;M University – Kingsville, May 2017</w:t>
      </w:r>
    </w:p>
    <w:p w14:paraId="63E48B7F" w14:textId="77777777" w:rsidR="00F438BE" w:rsidRDefault="00DF4C3A">
      <w:pPr>
        <w:numPr>
          <w:ilvl w:val="1"/>
          <w:numId w:val="3"/>
        </w:numPr>
        <w:pBdr>
          <w:top w:val="nil"/>
          <w:left w:val="nil"/>
          <w:bottom w:val="nil"/>
          <w:right w:val="nil"/>
          <w:between w:val="nil"/>
        </w:pBdr>
        <w:spacing w:after="0" w:line="240" w:lineRule="auto"/>
        <w:ind w:left="1080"/>
        <w:rPr>
          <w:b/>
          <w:color w:val="000000"/>
          <w:sz w:val="28"/>
          <w:szCs w:val="28"/>
        </w:rPr>
      </w:pPr>
      <w:r>
        <w:rPr>
          <w:i/>
          <w:color w:val="000000"/>
          <w:sz w:val="20"/>
          <w:szCs w:val="20"/>
        </w:rPr>
        <w:t>Elukurthi, S. (2016). Designing the Facility Layout of an Industrial Vice Production Using ProModel Software. Master’s thesis, Texas A&amp;M University – Kingsville, August 2016</w:t>
      </w:r>
    </w:p>
    <w:p w14:paraId="63E48B80" w14:textId="77777777" w:rsidR="00F438BE" w:rsidRDefault="00DF4C3A">
      <w:pPr>
        <w:numPr>
          <w:ilvl w:val="1"/>
          <w:numId w:val="3"/>
        </w:numPr>
        <w:pBdr>
          <w:top w:val="nil"/>
          <w:left w:val="nil"/>
          <w:bottom w:val="nil"/>
          <w:right w:val="nil"/>
          <w:between w:val="nil"/>
        </w:pBdr>
        <w:spacing w:after="0" w:line="240" w:lineRule="auto"/>
        <w:ind w:left="1080"/>
        <w:rPr>
          <w:b/>
          <w:color w:val="000000"/>
          <w:sz w:val="28"/>
          <w:szCs w:val="28"/>
        </w:rPr>
      </w:pPr>
      <w:r>
        <w:rPr>
          <w:i/>
          <w:color w:val="000000"/>
          <w:sz w:val="20"/>
          <w:szCs w:val="20"/>
        </w:rPr>
        <w:t>Oloye, O. (2016). The Status of Occupational Safety in Nigeria. Master’s thesis, Texas A&amp;M University – Kingsville, December 2016</w:t>
      </w:r>
    </w:p>
    <w:p w14:paraId="63E48B81" w14:textId="77777777" w:rsidR="00F438BE" w:rsidRDefault="00F438BE">
      <w:pPr>
        <w:spacing w:after="0" w:line="240" w:lineRule="auto"/>
        <w:rPr>
          <w:b/>
          <w:sz w:val="20"/>
          <w:szCs w:val="20"/>
        </w:rPr>
      </w:pPr>
    </w:p>
    <w:p w14:paraId="63E48B82" w14:textId="77777777" w:rsidR="00F438BE" w:rsidRDefault="00DF4C3A">
      <w:pPr>
        <w:spacing w:after="0" w:line="240" w:lineRule="auto"/>
        <w:rPr>
          <w:b/>
          <w:sz w:val="20"/>
          <w:szCs w:val="20"/>
        </w:rPr>
      </w:pPr>
      <w:r>
        <w:rPr>
          <w:b/>
          <w:sz w:val="20"/>
          <w:szCs w:val="20"/>
        </w:rPr>
        <w:t>Selected Reviews (Review 20-35 articles per year)</w:t>
      </w:r>
    </w:p>
    <w:p w14:paraId="63E48B83" w14:textId="77777777" w:rsidR="00F438BE" w:rsidRDefault="00DF4C3A">
      <w:pPr>
        <w:numPr>
          <w:ilvl w:val="1"/>
          <w:numId w:val="3"/>
        </w:numPr>
        <w:pBdr>
          <w:top w:val="nil"/>
          <w:left w:val="nil"/>
          <w:bottom w:val="nil"/>
          <w:right w:val="nil"/>
          <w:between w:val="nil"/>
        </w:pBdr>
        <w:spacing w:after="0" w:line="240" w:lineRule="auto"/>
        <w:ind w:left="1080"/>
        <w:rPr>
          <w:b/>
          <w:color w:val="000000"/>
          <w:sz w:val="28"/>
          <w:szCs w:val="28"/>
        </w:rPr>
      </w:pPr>
      <w:r>
        <w:rPr>
          <w:i/>
          <w:color w:val="000000"/>
          <w:sz w:val="20"/>
          <w:szCs w:val="20"/>
        </w:rPr>
        <w:t>Systematic Review of Engineering Technology Education Literature</w:t>
      </w:r>
      <w:r>
        <w:rPr>
          <w:b/>
          <w:color w:val="000000"/>
          <w:sz w:val="24"/>
          <w:szCs w:val="24"/>
          <w:highlight w:val="white"/>
        </w:rPr>
        <w:t xml:space="preserve"> </w:t>
      </w:r>
    </w:p>
    <w:p w14:paraId="63E48B84"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The Engineering Technology (ET) A.S. Degree Program Community of Practice: A Working Community Model for Colleges</w:t>
      </w:r>
    </w:p>
    <w:p w14:paraId="63E48B85" w14:textId="77777777" w:rsidR="00F438BE" w:rsidRDefault="00DF4C3A">
      <w:pPr>
        <w:spacing w:after="0" w:line="240" w:lineRule="auto"/>
        <w:ind w:firstLine="360"/>
        <w:rPr>
          <w:sz w:val="20"/>
          <w:szCs w:val="20"/>
        </w:rPr>
      </w:pPr>
      <w:r>
        <w:rPr>
          <w:sz w:val="20"/>
          <w:szCs w:val="20"/>
        </w:rPr>
        <w:t>American Society for Engineering Education (ASEE) article, 2015</w:t>
      </w:r>
    </w:p>
    <w:p w14:paraId="63E48B86"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Closing the Gender Gap at the University Electrical Engineering Department</w:t>
      </w:r>
    </w:p>
    <w:p w14:paraId="63E48B87"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Hydrogen Generation for Future Energy Applications</w:t>
      </w:r>
    </w:p>
    <w:p w14:paraId="63E48B88"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Design and Construction of a Renewable and HVAC Technologies Testbed “Shack”</w:t>
      </w:r>
    </w:p>
    <w:p w14:paraId="63E48B89"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“The Freedom of Answering Questions My Way”: Undergraduate Research Experiences as an Intervention to Foster Underrepresented Students’ Interest in STEM Careers</w:t>
      </w:r>
    </w:p>
    <w:p w14:paraId="63E48B8A"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Qualitative Study of First-Generation Latinas: Understanding their Motivation for Seeking an Engineering Degree</w:t>
      </w:r>
    </w:p>
    <w:p w14:paraId="63E48B8B"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Evaluating Team-Based Learning in STEAM-Centric Undergraduate Research Projects</w:t>
      </w:r>
    </w:p>
    <w:p w14:paraId="63E48B8C"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Novel Approach to Developing and Implementing Curriculum in a 2-Week High School Summer Engineering Experience</w:t>
      </w:r>
    </w:p>
    <w:p w14:paraId="63E48B8D"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Improving Non-Electrical Engineering Student Engagement and Learning in Introductory Electronics Course through New Technologies</w:t>
      </w:r>
    </w:p>
    <w:p w14:paraId="63E48B8E"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The use of data-mining approaches as a modeling tool to improve the system performance.</w:t>
      </w:r>
    </w:p>
    <w:p w14:paraId="63E48B8F"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Advising for Retention and Graduation</w:t>
      </w:r>
    </w:p>
    <w:p w14:paraId="63E48B90"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Unique Collaboration between Engineering and Engineering Technology Programs</w:t>
      </w:r>
    </w:p>
    <w:p w14:paraId="63E48B91"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Low Power Energy Harvesting with a Thermoelectric Generator through an Air Conditioning Condenser</w:t>
      </w:r>
    </w:p>
    <w:p w14:paraId="63E48B92"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Actively constructing interactive engineering learning environments</w:t>
      </w:r>
    </w:p>
    <w:p w14:paraId="63E48B93"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Teaching Statistical Quality Control by Applying Control Charts in the Catapult Shooting Experiments</w:t>
      </w:r>
    </w:p>
    <w:p w14:paraId="63E48B94"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Publication Debate: An Ethics Case Study for Students from ASEE Prism</w:t>
      </w:r>
    </w:p>
    <w:p w14:paraId="63E48B95"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Faculty Technical Currency: 2013 Status Report on a National Survey of Engineering Technology Faculty</w:t>
      </w:r>
    </w:p>
    <w:p w14:paraId="63E48B96"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Influence of Feedback on Modeling and Strategy in an industrially – situated Process Development Project.</w:t>
      </w:r>
    </w:p>
    <w:p w14:paraId="63E48B97"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Accepted Forms of Scholarly Activity and the Perceived Importance in Granting Engineering Technology Faculty Tenure</w:t>
      </w:r>
    </w:p>
    <w:p w14:paraId="63E48B98"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Expand the pipeline: K-12 curriculum development on VHDL and FPGA design</w:t>
      </w:r>
    </w:p>
    <w:p w14:paraId="63E48B99"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Construction Management Curriculum and Professional Certifications</w:t>
      </w:r>
    </w:p>
    <w:p w14:paraId="63E48B9A"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Assessment Outcomes for the Construction Management Capstone Course</w:t>
      </w:r>
    </w:p>
    <w:p w14:paraId="63E48B9B"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Asset Management: Partnering with Utility Professionals to Identify Industry Needs and to Develop a Series of Courses Which Help Meet Those Needs</w:t>
      </w:r>
    </w:p>
    <w:p w14:paraId="63E48B9C"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A New Certificate Program in Renewable Energy.</w:t>
      </w:r>
    </w:p>
    <w:p w14:paraId="63E48B9D"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An Interactive K-12 Engineering Curriculum Development on Renewable Sources and Energy Storage and in Power Systems.</w:t>
      </w:r>
    </w:p>
    <w:p w14:paraId="63E48B9E"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An Overview: Applied Interdisciplinary Renewable Energy Projects</w:t>
      </w:r>
    </w:p>
    <w:p w14:paraId="63E48B9F" w14:textId="77777777" w:rsidR="00F438BE" w:rsidRDefault="00DF4C3A">
      <w:pPr>
        <w:spacing w:after="0" w:line="240" w:lineRule="auto"/>
        <w:ind w:firstLine="360"/>
        <w:rPr>
          <w:sz w:val="20"/>
          <w:szCs w:val="20"/>
        </w:rPr>
      </w:pPr>
      <w:r>
        <w:rPr>
          <w:sz w:val="20"/>
          <w:szCs w:val="20"/>
        </w:rPr>
        <w:tab/>
      </w:r>
    </w:p>
    <w:p w14:paraId="63E48BA0"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Leveraging AIDC Technology to Build an Authentic Manufacturing Experience in a Capstone Course</w:t>
      </w:r>
    </w:p>
    <w:p w14:paraId="63E48BA1" w14:textId="77777777" w:rsidR="00F438BE" w:rsidRDefault="00DF4C3A">
      <w:pPr>
        <w:numPr>
          <w:ilvl w:val="1"/>
          <w:numId w:val="3"/>
        </w:numPr>
        <w:pBdr>
          <w:top w:val="nil"/>
          <w:left w:val="nil"/>
          <w:bottom w:val="nil"/>
          <w:right w:val="nil"/>
          <w:between w:val="nil"/>
        </w:pBdr>
        <w:spacing w:after="0" w:line="240" w:lineRule="auto"/>
        <w:ind w:left="1080"/>
        <w:rPr>
          <w:i/>
          <w:color w:val="000000"/>
          <w:sz w:val="20"/>
          <w:szCs w:val="20"/>
        </w:rPr>
      </w:pPr>
      <w:r>
        <w:rPr>
          <w:i/>
          <w:color w:val="000000"/>
          <w:sz w:val="20"/>
          <w:szCs w:val="20"/>
        </w:rPr>
        <w:t>Projection and Calibration of Aerial Surveillance Imagery</w:t>
      </w:r>
    </w:p>
    <w:sectPr w:rsidR="00F438BE">
      <w:pgSz w:w="12240" w:h="15840"/>
      <w:pgMar w:top="99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5786B"/>
    <w:multiLevelType w:val="hybridMultilevel"/>
    <w:tmpl w:val="E1561DEA"/>
    <w:lvl w:ilvl="0" w:tplc="F782D67A">
      <w:start w:val="1"/>
      <w:numFmt w:val="bullet"/>
      <w:lvlText w:val="•"/>
      <w:lvlJc w:val="left"/>
      <w:pPr>
        <w:ind w:left="370" w:firstLine="0"/>
      </w:pPr>
      <w:rPr>
        <w:rFonts w:ascii="Arial" w:eastAsia="Arial" w:hAnsi="Arial" w:cs="Arial"/>
        <w:b w:val="0"/>
        <w:i w:val="0"/>
        <w:strike w:val="0"/>
        <w:dstrike w:val="0"/>
        <w:color w:val="FF6600"/>
        <w:sz w:val="22"/>
        <w:szCs w:val="22"/>
        <w:u w:val="none" w:color="000000"/>
        <w:effect w:val="none"/>
        <w:bdr w:val="none" w:sz="0" w:space="0" w:color="auto" w:frame="1"/>
        <w:vertAlign w:val="baseline"/>
      </w:rPr>
    </w:lvl>
    <w:lvl w:ilvl="1" w:tplc="8B7A65E2">
      <w:start w:val="1"/>
      <w:numFmt w:val="bullet"/>
      <w:lvlText w:val="o"/>
      <w:lvlJc w:val="left"/>
      <w:pPr>
        <w:ind w:left="1080" w:firstLine="0"/>
      </w:pPr>
      <w:rPr>
        <w:rFonts w:ascii="Segoe UI Symbol" w:eastAsia="Segoe UI Symbol" w:hAnsi="Segoe UI Symbol" w:cs="Segoe UI Symbol"/>
        <w:b w:val="0"/>
        <w:i w:val="0"/>
        <w:strike w:val="0"/>
        <w:dstrike w:val="0"/>
        <w:color w:val="FF6600"/>
        <w:sz w:val="22"/>
        <w:szCs w:val="22"/>
        <w:u w:val="none" w:color="000000"/>
        <w:effect w:val="none"/>
        <w:bdr w:val="none" w:sz="0" w:space="0" w:color="auto" w:frame="1"/>
        <w:vertAlign w:val="baseline"/>
      </w:rPr>
    </w:lvl>
    <w:lvl w:ilvl="2" w:tplc="E528E130">
      <w:start w:val="1"/>
      <w:numFmt w:val="bullet"/>
      <w:lvlText w:val="▪"/>
      <w:lvlJc w:val="left"/>
      <w:pPr>
        <w:ind w:left="1800" w:firstLine="0"/>
      </w:pPr>
      <w:rPr>
        <w:rFonts w:ascii="Segoe UI Symbol" w:eastAsia="Segoe UI Symbol" w:hAnsi="Segoe UI Symbol" w:cs="Segoe UI Symbol"/>
        <w:b w:val="0"/>
        <w:i w:val="0"/>
        <w:strike w:val="0"/>
        <w:dstrike w:val="0"/>
        <w:color w:val="FF6600"/>
        <w:sz w:val="22"/>
        <w:szCs w:val="22"/>
        <w:u w:val="none" w:color="000000"/>
        <w:effect w:val="none"/>
        <w:bdr w:val="none" w:sz="0" w:space="0" w:color="auto" w:frame="1"/>
        <w:vertAlign w:val="baseline"/>
      </w:rPr>
    </w:lvl>
    <w:lvl w:ilvl="3" w:tplc="7BCE0018">
      <w:start w:val="1"/>
      <w:numFmt w:val="bullet"/>
      <w:lvlText w:val="•"/>
      <w:lvlJc w:val="left"/>
      <w:pPr>
        <w:ind w:left="2520" w:firstLine="0"/>
      </w:pPr>
      <w:rPr>
        <w:rFonts w:ascii="Arial" w:eastAsia="Arial" w:hAnsi="Arial" w:cs="Arial"/>
        <w:b w:val="0"/>
        <w:i w:val="0"/>
        <w:strike w:val="0"/>
        <w:dstrike w:val="0"/>
        <w:color w:val="FF6600"/>
        <w:sz w:val="22"/>
        <w:szCs w:val="22"/>
        <w:u w:val="none" w:color="000000"/>
        <w:effect w:val="none"/>
        <w:bdr w:val="none" w:sz="0" w:space="0" w:color="auto" w:frame="1"/>
        <w:vertAlign w:val="baseline"/>
      </w:rPr>
    </w:lvl>
    <w:lvl w:ilvl="4" w:tplc="D9BA33D2">
      <w:start w:val="1"/>
      <w:numFmt w:val="bullet"/>
      <w:lvlText w:val="o"/>
      <w:lvlJc w:val="left"/>
      <w:pPr>
        <w:ind w:left="3240" w:firstLine="0"/>
      </w:pPr>
      <w:rPr>
        <w:rFonts w:ascii="Segoe UI Symbol" w:eastAsia="Segoe UI Symbol" w:hAnsi="Segoe UI Symbol" w:cs="Segoe UI Symbol"/>
        <w:b w:val="0"/>
        <w:i w:val="0"/>
        <w:strike w:val="0"/>
        <w:dstrike w:val="0"/>
        <w:color w:val="FF6600"/>
        <w:sz w:val="22"/>
        <w:szCs w:val="22"/>
        <w:u w:val="none" w:color="000000"/>
        <w:effect w:val="none"/>
        <w:bdr w:val="none" w:sz="0" w:space="0" w:color="auto" w:frame="1"/>
        <w:vertAlign w:val="baseline"/>
      </w:rPr>
    </w:lvl>
    <w:lvl w:ilvl="5" w:tplc="76D09BC2">
      <w:start w:val="1"/>
      <w:numFmt w:val="bullet"/>
      <w:lvlText w:val="▪"/>
      <w:lvlJc w:val="left"/>
      <w:pPr>
        <w:ind w:left="3960" w:firstLine="0"/>
      </w:pPr>
      <w:rPr>
        <w:rFonts w:ascii="Segoe UI Symbol" w:eastAsia="Segoe UI Symbol" w:hAnsi="Segoe UI Symbol" w:cs="Segoe UI Symbol"/>
        <w:b w:val="0"/>
        <w:i w:val="0"/>
        <w:strike w:val="0"/>
        <w:dstrike w:val="0"/>
        <w:color w:val="FF6600"/>
        <w:sz w:val="22"/>
        <w:szCs w:val="22"/>
        <w:u w:val="none" w:color="000000"/>
        <w:effect w:val="none"/>
        <w:bdr w:val="none" w:sz="0" w:space="0" w:color="auto" w:frame="1"/>
        <w:vertAlign w:val="baseline"/>
      </w:rPr>
    </w:lvl>
    <w:lvl w:ilvl="6" w:tplc="FBCA069A">
      <w:start w:val="1"/>
      <w:numFmt w:val="bullet"/>
      <w:lvlText w:val="•"/>
      <w:lvlJc w:val="left"/>
      <w:pPr>
        <w:ind w:left="4680" w:firstLine="0"/>
      </w:pPr>
      <w:rPr>
        <w:rFonts w:ascii="Arial" w:eastAsia="Arial" w:hAnsi="Arial" w:cs="Arial"/>
        <w:b w:val="0"/>
        <w:i w:val="0"/>
        <w:strike w:val="0"/>
        <w:dstrike w:val="0"/>
        <w:color w:val="FF6600"/>
        <w:sz w:val="22"/>
        <w:szCs w:val="22"/>
        <w:u w:val="none" w:color="000000"/>
        <w:effect w:val="none"/>
        <w:bdr w:val="none" w:sz="0" w:space="0" w:color="auto" w:frame="1"/>
        <w:vertAlign w:val="baseline"/>
      </w:rPr>
    </w:lvl>
    <w:lvl w:ilvl="7" w:tplc="874A8C82">
      <w:start w:val="1"/>
      <w:numFmt w:val="bullet"/>
      <w:lvlText w:val="o"/>
      <w:lvlJc w:val="left"/>
      <w:pPr>
        <w:ind w:left="5400" w:firstLine="0"/>
      </w:pPr>
      <w:rPr>
        <w:rFonts w:ascii="Segoe UI Symbol" w:eastAsia="Segoe UI Symbol" w:hAnsi="Segoe UI Symbol" w:cs="Segoe UI Symbol"/>
        <w:b w:val="0"/>
        <w:i w:val="0"/>
        <w:strike w:val="0"/>
        <w:dstrike w:val="0"/>
        <w:color w:val="FF6600"/>
        <w:sz w:val="22"/>
        <w:szCs w:val="22"/>
        <w:u w:val="none" w:color="000000"/>
        <w:effect w:val="none"/>
        <w:bdr w:val="none" w:sz="0" w:space="0" w:color="auto" w:frame="1"/>
        <w:vertAlign w:val="baseline"/>
      </w:rPr>
    </w:lvl>
    <w:lvl w:ilvl="8" w:tplc="01822900">
      <w:start w:val="1"/>
      <w:numFmt w:val="bullet"/>
      <w:lvlText w:val="▪"/>
      <w:lvlJc w:val="left"/>
      <w:pPr>
        <w:ind w:left="6120" w:firstLine="0"/>
      </w:pPr>
      <w:rPr>
        <w:rFonts w:ascii="Segoe UI Symbol" w:eastAsia="Segoe UI Symbol" w:hAnsi="Segoe UI Symbol" w:cs="Segoe UI Symbol"/>
        <w:b w:val="0"/>
        <w:i w:val="0"/>
        <w:strike w:val="0"/>
        <w:dstrike w:val="0"/>
        <w:color w:val="FF6600"/>
        <w:sz w:val="22"/>
        <w:szCs w:val="22"/>
        <w:u w:val="none" w:color="000000"/>
        <w:effect w:val="none"/>
        <w:bdr w:val="none" w:sz="0" w:space="0" w:color="auto" w:frame="1"/>
        <w:vertAlign w:val="baseline"/>
      </w:rPr>
    </w:lvl>
  </w:abstractNum>
  <w:abstractNum w:abstractNumId="1" w15:restartNumberingAfterBreak="0">
    <w:nsid w:val="1EBA03D8"/>
    <w:multiLevelType w:val="multilevel"/>
    <w:tmpl w:val="4FC0F2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72631EB"/>
    <w:multiLevelType w:val="multilevel"/>
    <w:tmpl w:val="806402C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 w15:restartNumberingAfterBreak="0">
    <w:nsid w:val="50CC7406"/>
    <w:multiLevelType w:val="multilevel"/>
    <w:tmpl w:val="9842C5C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518656CC"/>
    <w:multiLevelType w:val="multilevel"/>
    <w:tmpl w:val="3F0AF5B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52A25339"/>
    <w:multiLevelType w:val="hybridMultilevel"/>
    <w:tmpl w:val="D51E760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596A72C5"/>
    <w:multiLevelType w:val="hybridMultilevel"/>
    <w:tmpl w:val="8FCC31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5F603265"/>
    <w:multiLevelType w:val="multilevel"/>
    <w:tmpl w:val="10A027F2"/>
    <w:lvl w:ilvl="0">
      <w:start w:val="1"/>
      <w:numFmt w:val="decimal"/>
      <w:lvlText w:val="%1."/>
      <w:lvlJc w:val="left"/>
      <w:pPr>
        <w:ind w:left="1080" w:hanging="36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76B71ADF"/>
    <w:multiLevelType w:val="hybridMultilevel"/>
    <w:tmpl w:val="5EB843FE"/>
    <w:lvl w:ilvl="0" w:tplc="FFFFFFFF">
      <w:start w:val="1"/>
      <w:numFmt w:val="decimal"/>
      <w:lvlText w:val="%1."/>
      <w:lvlJc w:val="left"/>
      <w:pPr>
        <w:ind w:left="720" w:hanging="360"/>
      </w:pPr>
      <w:rPr>
        <w:b/>
        <w:i w:val="0"/>
        <w:color w:val="auto"/>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7B524A38"/>
    <w:multiLevelType w:val="multilevel"/>
    <w:tmpl w:val="2AFEA0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6309574">
    <w:abstractNumId w:val="4"/>
  </w:num>
  <w:num w:numId="2" w16cid:durableId="997421407">
    <w:abstractNumId w:val="7"/>
  </w:num>
  <w:num w:numId="3" w16cid:durableId="1163744023">
    <w:abstractNumId w:val="9"/>
  </w:num>
  <w:num w:numId="4" w16cid:durableId="1698579923">
    <w:abstractNumId w:val="1"/>
  </w:num>
  <w:num w:numId="5" w16cid:durableId="1829245809">
    <w:abstractNumId w:val="2"/>
  </w:num>
  <w:num w:numId="6" w16cid:durableId="954216081">
    <w:abstractNumId w:val="3"/>
  </w:num>
  <w:num w:numId="7" w16cid:durableId="209311470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4310121">
    <w:abstractNumId w:val="0"/>
  </w:num>
  <w:num w:numId="9" w16cid:durableId="1082944589">
    <w:abstractNumId w:val="8"/>
    <w:lvlOverride w:ilvl="0">
      <w:startOverride w:val="1"/>
    </w:lvlOverride>
    <w:lvlOverride w:ilvl="1"/>
    <w:lvlOverride w:ilvl="2"/>
    <w:lvlOverride w:ilvl="3"/>
    <w:lvlOverride w:ilvl="4"/>
    <w:lvlOverride w:ilvl="5"/>
    <w:lvlOverride w:ilvl="6"/>
    <w:lvlOverride w:ilvl="7"/>
    <w:lvlOverride w:ilvl="8"/>
  </w:num>
  <w:num w:numId="10" w16cid:durableId="4887146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8BE"/>
    <w:rsid w:val="0003674D"/>
    <w:rsid w:val="000378EC"/>
    <w:rsid w:val="00041A4D"/>
    <w:rsid w:val="000461A6"/>
    <w:rsid w:val="00067DDE"/>
    <w:rsid w:val="0007172A"/>
    <w:rsid w:val="00087302"/>
    <w:rsid w:val="000A6875"/>
    <w:rsid w:val="000B7256"/>
    <w:rsid w:val="000F0376"/>
    <w:rsid w:val="000F20DD"/>
    <w:rsid w:val="001009AD"/>
    <w:rsid w:val="00116376"/>
    <w:rsid w:val="00120FBF"/>
    <w:rsid w:val="00136CE3"/>
    <w:rsid w:val="001434DF"/>
    <w:rsid w:val="00173736"/>
    <w:rsid w:val="00193E72"/>
    <w:rsid w:val="001A529B"/>
    <w:rsid w:val="001A7F0F"/>
    <w:rsid w:val="001B32FD"/>
    <w:rsid w:val="001B5C48"/>
    <w:rsid w:val="001F16FE"/>
    <w:rsid w:val="00202037"/>
    <w:rsid w:val="002140BF"/>
    <w:rsid w:val="002419CC"/>
    <w:rsid w:val="002536ED"/>
    <w:rsid w:val="00254C20"/>
    <w:rsid w:val="00276B03"/>
    <w:rsid w:val="0028670B"/>
    <w:rsid w:val="0028719C"/>
    <w:rsid w:val="0028776A"/>
    <w:rsid w:val="00297715"/>
    <w:rsid w:val="00297EC3"/>
    <w:rsid w:val="002B589E"/>
    <w:rsid w:val="002C0817"/>
    <w:rsid w:val="002F32A8"/>
    <w:rsid w:val="002F4F6F"/>
    <w:rsid w:val="00306F56"/>
    <w:rsid w:val="0031298E"/>
    <w:rsid w:val="00340471"/>
    <w:rsid w:val="0034673F"/>
    <w:rsid w:val="00361652"/>
    <w:rsid w:val="003629AE"/>
    <w:rsid w:val="00370261"/>
    <w:rsid w:val="003A5BE1"/>
    <w:rsid w:val="003D09B8"/>
    <w:rsid w:val="003D59A7"/>
    <w:rsid w:val="003E211E"/>
    <w:rsid w:val="003E3AAC"/>
    <w:rsid w:val="003E4597"/>
    <w:rsid w:val="003E7F59"/>
    <w:rsid w:val="00406702"/>
    <w:rsid w:val="00413BA4"/>
    <w:rsid w:val="0042734B"/>
    <w:rsid w:val="00434A64"/>
    <w:rsid w:val="0046240F"/>
    <w:rsid w:val="00463A9A"/>
    <w:rsid w:val="00470728"/>
    <w:rsid w:val="004710F6"/>
    <w:rsid w:val="004752AA"/>
    <w:rsid w:val="00494B5E"/>
    <w:rsid w:val="004B161C"/>
    <w:rsid w:val="004C6CA5"/>
    <w:rsid w:val="004D28F0"/>
    <w:rsid w:val="004E46E1"/>
    <w:rsid w:val="005023A8"/>
    <w:rsid w:val="0056689E"/>
    <w:rsid w:val="00570F3B"/>
    <w:rsid w:val="00573708"/>
    <w:rsid w:val="0060664B"/>
    <w:rsid w:val="00633F16"/>
    <w:rsid w:val="00635AF3"/>
    <w:rsid w:val="0065141D"/>
    <w:rsid w:val="00683089"/>
    <w:rsid w:val="0069592A"/>
    <w:rsid w:val="006A0878"/>
    <w:rsid w:val="006A174A"/>
    <w:rsid w:val="00712280"/>
    <w:rsid w:val="00731144"/>
    <w:rsid w:val="00733ED0"/>
    <w:rsid w:val="00736B7A"/>
    <w:rsid w:val="00793937"/>
    <w:rsid w:val="00794EEA"/>
    <w:rsid w:val="00796B5C"/>
    <w:rsid w:val="00797D84"/>
    <w:rsid w:val="007B149A"/>
    <w:rsid w:val="007D08D8"/>
    <w:rsid w:val="007D715F"/>
    <w:rsid w:val="007E3BF6"/>
    <w:rsid w:val="007E6782"/>
    <w:rsid w:val="00807478"/>
    <w:rsid w:val="0081097A"/>
    <w:rsid w:val="00812608"/>
    <w:rsid w:val="00841278"/>
    <w:rsid w:val="00841FD7"/>
    <w:rsid w:val="00842B27"/>
    <w:rsid w:val="00850FDB"/>
    <w:rsid w:val="00897B86"/>
    <w:rsid w:val="008B3E92"/>
    <w:rsid w:val="008C3298"/>
    <w:rsid w:val="008C4217"/>
    <w:rsid w:val="008E759B"/>
    <w:rsid w:val="00911444"/>
    <w:rsid w:val="00921215"/>
    <w:rsid w:val="00925AAE"/>
    <w:rsid w:val="00927E60"/>
    <w:rsid w:val="00946397"/>
    <w:rsid w:val="00960A37"/>
    <w:rsid w:val="00992D87"/>
    <w:rsid w:val="009C16D3"/>
    <w:rsid w:val="009C5B4E"/>
    <w:rsid w:val="009D2976"/>
    <w:rsid w:val="009D3594"/>
    <w:rsid w:val="009E4CCC"/>
    <w:rsid w:val="00A01FEA"/>
    <w:rsid w:val="00A125E9"/>
    <w:rsid w:val="00A51577"/>
    <w:rsid w:val="00A66EF1"/>
    <w:rsid w:val="00A76A42"/>
    <w:rsid w:val="00A849B0"/>
    <w:rsid w:val="00A85C38"/>
    <w:rsid w:val="00AA00F3"/>
    <w:rsid w:val="00AA1632"/>
    <w:rsid w:val="00AB5B91"/>
    <w:rsid w:val="00AC5313"/>
    <w:rsid w:val="00AD2377"/>
    <w:rsid w:val="00AD7B45"/>
    <w:rsid w:val="00B017F9"/>
    <w:rsid w:val="00B05EC6"/>
    <w:rsid w:val="00B3277F"/>
    <w:rsid w:val="00B63BAA"/>
    <w:rsid w:val="00BB2CCA"/>
    <w:rsid w:val="00BC160C"/>
    <w:rsid w:val="00BF6B9F"/>
    <w:rsid w:val="00BF6D4B"/>
    <w:rsid w:val="00C030E6"/>
    <w:rsid w:val="00C262E7"/>
    <w:rsid w:val="00C34F3B"/>
    <w:rsid w:val="00C433FD"/>
    <w:rsid w:val="00C47417"/>
    <w:rsid w:val="00C47528"/>
    <w:rsid w:val="00C625F2"/>
    <w:rsid w:val="00C649EC"/>
    <w:rsid w:val="00C82D94"/>
    <w:rsid w:val="00C87E1D"/>
    <w:rsid w:val="00C90EE5"/>
    <w:rsid w:val="00C92783"/>
    <w:rsid w:val="00C96EAB"/>
    <w:rsid w:val="00CB102A"/>
    <w:rsid w:val="00D140A9"/>
    <w:rsid w:val="00D42EF9"/>
    <w:rsid w:val="00D43F22"/>
    <w:rsid w:val="00D66C26"/>
    <w:rsid w:val="00D70959"/>
    <w:rsid w:val="00D7448B"/>
    <w:rsid w:val="00D92E4E"/>
    <w:rsid w:val="00DA65E6"/>
    <w:rsid w:val="00DC4B9C"/>
    <w:rsid w:val="00DC5916"/>
    <w:rsid w:val="00DD0A5D"/>
    <w:rsid w:val="00DF143D"/>
    <w:rsid w:val="00DF4C3A"/>
    <w:rsid w:val="00E15323"/>
    <w:rsid w:val="00E465D1"/>
    <w:rsid w:val="00E554AB"/>
    <w:rsid w:val="00E87A9D"/>
    <w:rsid w:val="00EA7FEE"/>
    <w:rsid w:val="00EB46C7"/>
    <w:rsid w:val="00EC2966"/>
    <w:rsid w:val="00ED718D"/>
    <w:rsid w:val="00F15CBB"/>
    <w:rsid w:val="00F171D4"/>
    <w:rsid w:val="00F22203"/>
    <w:rsid w:val="00F25088"/>
    <w:rsid w:val="00F2736A"/>
    <w:rsid w:val="00F438BE"/>
    <w:rsid w:val="00F51AC4"/>
    <w:rsid w:val="00F613F5"/>
    <w:rsid w:val="00F86869"/>
    <w:rsid w:val="00FA2C09"/>
    <w:rsid w:val="00FA4FAF"/>
    <w:rsid w:val="00FB1DC3"/>
    <w:rsid w:val="00FD313F"/>
    <w:rsid w:val="00FD6EF4"/>
    <w:rsid w:val="00FE1FA1"/>
    <w:rsid w:val="00FE236B"/>
    <w:rsid w:val="00FF36B8"/>
    <w:rsid w:val="00FF5C7E"/>
    <w:rsid w:val="00FF7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489CE"/>
  <w15:docId w15:val="{58AC32B5-5E42-4E8F-8E93-EE10AAF4E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97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7C6704"/>
    <w:pPr>
      <w:spacing w:before="100" w:beforeAutospacing="1" w:after="100" w:afterAutospacing="1" w:line="240" w:lineRule="auto"/>
      <w:outlineLvl w:val="1"/>
    </w:pPr>
    <w:rPr>
      <w:rFonts w:ascii="Times" w:hAnsi="Times"/>
      <w:b/>
      <w:bCs/>
      <w:sz w:val="36"/>
      <w:szCs w:val="36"/>
    </w:rPr>
  </w:style>
  <w:style w:type="paragraph" w:styleId="Heading3">
    <w:name w:val="heading 3"/>
    <w:basedOn w:val="Normal"/>
    <w:next w:val="Normal"/>
    <w:link w:val="Heading3Char"/>
    <w:uiPriority w:val="9"/>
    <w:semiHidden/>
    <w:unhideWhenUsed/>
    <w:qFormat/>
    <w:rsid w:val="00026E4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9719A"/>
    <w:pPr>
      <w:spacing w:after="0" w:line="240" w:lineRule="auto"/>
      <w:jc w:val="center"/>
    </w:pPr>
    <w:rPr>
      <w:rFonts w:ascii="Tahoma" w:eastAsia="Times New Roman" w:hAnsi="Tahoma" w:cs="Tahoma"/>
      <w:b/>
      <w:bCs/>
      <w:sz w:val="24"/>
      <w:szCs w:val="24"/>
    </w:rPr>
  </w:style>
  <w:style w:type="character" w:styleId="Hyperlink">
    <w:name w:val="Hyperlink"/>
    <w:basedOn w:val="DefaultParagraphFont"/>
    <w:uiPriority w:val="99"/>
    <w:unhideWhenUsed/>
    <w:rsid w:val="00674DA5"/>
    <w:rPr>
      <w:color w:val="0000FF"/>
      <w:u w:val="single"/>
    </w:rPr>
  </w:style>
  <w:style w:type="paragraph" w:styleId="ListParagraph">
    <w:name w:val="List Paragraph"/>
    <w:basedOn w:val="Normal"/>
    <w:uiPriority w:val="34"/>
    <w:qFormat/>
    <w:rsid w:val="00674DA5"/>
    <w:pPr>
      <w:ind w:left="720"/>
      <w:contextualSpacing/>
    </w:pPr>
  </w:style>
  <w:style w:type="paragraph" w:customStyle="1" w:styleId="Default">
    <w:name w:val="Default"/>
    <w:rsid w:val="006F2622"/>
    <w:pPr>
      <w:autoSpaceDE w:val="0"/>
      <w:autoSpaceDN w:val="0"/>
      <w:adjustRightInd w:val="0"/>
    </w:pPr>
    <w:rPr>
      <w:rFonts w:ascii="Times New Roman" w:hAnsi="Times New Roman"/>
      <w:color w:val="000000"/>
      <w:sz w:val="24"/>
      <w:szCs w:val="24"/>
    </w:rPr>
  </w:style>
  <w:style w:type="character" w:customStyle="1" w:styleId="Heading2Char">
    <w:name w:val="Heading 2 Char"/>
    <w:basedOn w:val="DefaultParagraphFont"/>
    <w:link w:val="Heading2"/>
    <w:uiPriority w:val="9"/>
    <w:rsid w:val="007C6704"/>
    <w:rPr>
      <w:rFonts w:ascii="Times" w:hAnsi="Times"/>
      <w:b/>
      <w:bCs/>
      <w:sz w:val="36"/>
      <w:szCs w:val="36"/>
    </w:rPr>
  </w:style>
  <w:style w:type="paragraph" w:styleId="BalloonText">
    <w:name w:val="Balloon Text"/>
    <w:basedOn w:val="Normal"/>
    <w:link w:val="BalloonTextChar"/>
    <w:uiPriority w:val="99"/>
    <w:semiHidden/>
    <w:unhideWhenUsed/>
    <w:rsid w:val="00AA07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70F"/>
    <w:rPr>
      <w:rFonts w:ascii="Segoe UI" w:hAnsi="Segoe UI" w:cs="Segoe UI"/>
      <w:sz w:val="18"/>
      <w:szCs w:val="18"/>
    </w:rPr>
  </w:style>
  <w:style w:type="character" w:customStyle="1" w:styleId="Heading3Char">
    <w:name w:val="Heading 3 Char"/>
    <w:basedOn w:val="DefaultParagraphFont"/>
    <w:link w:val="Heading3"/>
    <w:uiPriority w:val="9"/>
    <w:semiHidden/>
    <w:rsid w:val="00026E47"/>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F8627E"/>
    <w:rPr>
      <w:b/>
      <w:bCs/>
    </w:rPr>
  </w:style>
  <w:style w:type="character" w:customStyle="1" w:styleId="TitleChar">
    <w:name w:val="Title Char"/>
    <w:basedOn w:val="DefaultParagraphFont"/>
    <w:link w:val="Title"/>
    <w:rsid w:val="0039719A"/>
    <w:rPr>
      <w:rFonts w:ascii="Tahoma" w:eastAsia="Times New Roman" w:hAnsi="Tahoma" w:cs="Tahoma"/>
      <w:b/>
      <w:bCs/>
      <w:sz w:val="24"/>
      <w:szCs w:val="24"/>
    </w:rPr>
  </w:style>
  <w:style w:type="character" w:styleId="Emphasis">
    <w:name w:val="Emphasis"/>
    <w:basedOn w:val="DefaultParagraphFont"/>
    <w:uiPriority w:val="20"/>
    <w:qFormat/>
    <w:rsid w:val="00DD6DA0"/>
    <w:rPr>
      <w:i/>
      <w:iCs/>
    </w:rPr>
  </w:style>
  <w:style w:type="paragraph" w:styleId="Bibliography">
    <w:name w:val="Bibliography"/>
    <w:basedOn w:val="Normal"/>
    <w:next w:val="Normal"/>
    <w:uiPriority w:val="37"/>
    <w:unhideWhenUsed/>
    <w:rsid w:val="00C07D38"/>
    <w:pPr>
      <w:tabs>
        <w:tab w:val="left" w:pos="384"/>
      </w:tabs>
      <w:spacing w:after="0" w:line="240" w:lineRule="auto"/>
      <w:ind w:left="384" w:hanging="384"/>
    </w:pPr>
  </w:style>
  <w:style w:type="character" w:styleId="UnresolvedMention">
    <w:name w:val="Unresolved Mention"/>
    <w:basedOn w:val="DefaultParagraphFont"/>
    <w:uiPriority w:val="99"/>
    <w:semiHidden/>
    <w:unhideWhenUsed/>
    <w:rsid w:val="000E078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1B32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DF1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823">
      <w:bodyDiv w:val="1"/>
      <w:marLeft w:val="0"/>
      <w:marRight w:val="0"/>
      <w:marTop w:val="0"/>
      <w:marBottom w:val="0"/>
      <w:divBdr>
        <w:top w:val="none" w:sz="0" w:space="0" w:color="auto"/>
        <w:left w:val="none" w:sz="0" w:space="0" w:color="auto"/>
        <w:bottom w:val="none" w:sz="0" w:space="0" w:color="auto"/>
        <w:right w:val="none" w:sz="0" w:space="0" w:color="auto"/>
      </w:divBdr>
      <w:divsChild>
        <w:div w:id="935402911">
          <w:marLeft w:val="480"/>
          <w:marRight w:val="0"/>
          <w:marTop w:val="0"/>
          <w:marBottom w:val="0"/>
          <w:divBdr>
            <w:top w:val="none" w:sz="0" w:space="0" w:color="auto"/>
            <w:left w:val="none" w:sz="0" w:space="0" w:color="auto"/>
            <w:bottom w:val="none" w:sz="0" w:space="0" w:color="auto"/>
            <w:right w:val="none" w:sz="0" w:space="0" w:color="auto"/>
          </w:divBdr>
          <w:divsChild>
            <w:div w:id="69615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2885">
      <w:bodyDiv w:val="1"/>
      <w:marLeft w:val="0"/>
      <w:marRight w:val="0"/>
      <w:marTop w:val="0"/>
      <w:marBottom w:val="0"/>
      <w:divBdr>
        <w:top w:val="none" w:sz="0" w:space="0" w:color="auto"/>
        <w:left w:val="none" w:sz="0" w:space="0" w:color="auto"/>
        <w:bottom w:val="none" w:sz="0" w:space="0" w:color="auto"/>
        <w:right w:val="none" w:sz="0" w:space="0" w:color="auto"/>
      </w:divBdr>
    </w:div>
    <w:div w:id="135925654">
      <w:bodyDiv w:val="1"/>
      <w:marLeft w:val="0"/>
      <w:marRight w:val="0"/>
      <w:marTop w:val="0"/>
      <w:marBottom w:val="0"/>
      <w:divBdr>
        <w:top w:val="none" w:sz="0" w:space="0" w:color="auto"/>
        <w:left w:val="none" w:sz="0" w:space="0" w:color="auto"/>
        <w:bottom w:val="none" w:sz="0" w:space="0" w:color="auto"/>
        <w:right w:val="none" w:sz="0" w:space="0" w:color="auto"/>
      </w:divBdr>
    </w:div>
    <w:div w:id="214465507">
      <w:bodyDiv w:val="1"/>
      <w:marLeft w:val="0"/>
      <w:marRight w:val="0"/>
      <w:marTop w:val="0"/>
      <w:marBottom w:val="0"/>
      <w:divBdr>
        <w:top w:val="none" w:sz="0" w:space="0" w:color="auto"/>
        <w:left w:val="none" w:sz="0" w:space="0" w:color="auto"/>
        <w:bottom w:val="none" w:sz="0" w:space="0" w:color="auto"/>
        <w:right w:val="none" w:sz="0" w:space="0" w:color="auto"/>
      </w:divBdr>
      <w:divsChild>
        <w:div w:id="1187403692">
          <w:marLeft w:val="480"/>
          <w:marRight w:val="0"/>
          <w:marTop w:val="0"/>
          <w:marBottom w:val="0"/>
          <w:divBdr>
            <w:top w:val="none" w:sz="0" w:space="0" w:color="auto"/>
            <w:left w:val="none" w:sz="0" w:space="0" w:color="auto"/>
            <w:bottom w:val="none" w:sz="0" w:space="0" w:color="auto"/>
            <w:right w:val="none" w:sz="0" w:space="0" w:color="auto"/>
          </w:divBdr>
          <w:divsChild>
            <w:div w:id="4537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73740">
      <w:bodyDiv w:val="1"/>
      <w:marLeft w:val="0"/>
      <w:marRight w:val="0"/>
      <w:marTop w:val="0"/>
      <w:marBottom w:val="0"/>
      <w:divBdr>
        <w:top w:val="none" w:sz="0" w:space="0" w:color="auto"/>
        <w:left w:val="none" w:sz="0" w:space="0" w:color="auto"/>
        <w:bottom w:val="none" w:sz="0" w:space="0" w:color="auto"/>
        <w:right w:val="none" w:sz="0" w:space="0" w:color="auto"/>
      </w:divBdr>
    </w:div>
    <w:div w:id="326788681">
      <w:bodyDiv w:val="1"/>
      <w:marLeft w:val="0"/>
      <w:marRight w:val="0"/>
      <w:marTop w:val="0"/>
      <w:marBottom w:val="0"/>
      <w:divBdr>
        <w:top w:val="none" w:sz="0" w:space="0" w:color="auto"/>
        <w:left w:val="none" w:sz="0" w:space="0" w:color="auto"/>
        <w:bottom w:val="none" w:sz="0" w:space="0" w:color="auto"/>
        <w:right w:val="none" w:sz="0" w:space="0" w:color="auto"/>
      </w:divBdr>
      <w:divsChild>
        <w:div w:id="431555451">
          <w:marLeft w:val="480"/>
          <w:marRight w:val="0"/>
          <w:marTop w:val="0"/>
          <w:marBottom w:val="0"/>
          <w:divBdr>
            <w:top w:val="none" w:sz="0" w:space="0" w:color="auto"/>
            <w:left w:val="none" w:sz="0" w:space="0" w:color="auto"/>
            <w:bottom w:val="none" w:sz="0" w:space="0" w:color="auto"/>
            <w:right w:val="none" w:sz="0" w:space="0" w:color="auto"/>
          </w:divBdr>
          <w:divsChild>
            <w:div w:id="193281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08871">
      <w:bodyDiv w:val="1"/>
      <w:marLeft w:val="0"/>
      <w:marRight w:val="0"/>
      <w:marTop w:val="0"/>
      <w:marBottom w:val="0"/>
      <w:divBdr>
        <w:top w:val="none" w:sz="0" w:space="0" w:color="auto"/>
        <w:left w:val="none" w:sz="0" w:space="0" w:color="auto"/>
        <w:bottom w:val="none" w:sz="0" w:space="0" w:color="auto"/>
        <w:right w:val="none" w:sz="0" w:space="0" w:color="auto"/>
      </w:divBdr>
      <w:divsChild>
        <w:div w:id="1965766310">
          <w:marLeft w:val="480"/>
          <w:marRight w:val="0"/>
          <w:marTop w:val="0"/>
          <w:marBottom w:val="0"/>
          <w:divBdr>
            <w:top w:val="none" w:sz="0" w:space="0" w:color="auto"/>
            <w:left w:val="none" w:sz="0" w:space="0" w:color="auto"/>
            <w:bottom w:val="none" w:sz="0" w:space="0" w:color="auto"/>
            <w:right w:val="none" w:sz="0" w:space="0" w:color="auto"/>
          </w:divBdr>
          <w:divsChild>
            <w:div w:id="124560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73034">
      <w:bodyDiv w:val="1"/>
      <w:marLeft w:val="0"/>
      <w:marRight w:val="0"/>
      <w:marTop w:val="0"/>
      <w:marBottom w:val="0"/>
      <w:divBdr>
        <w:top w:val="none" w:sz="0" w:space="0" w:color="auto"/>
        <w:left w:val="none" w:sz="0" w:space="0" w:color="auto"/>
        <w:bottom w:val="none" w:sz="0" w:space="0" w:color="auto"/>
        <w:right w:val="none" w:sz="0" w:space="0" w:color="auto"/>
      </w:divBdr>
      <w:divsChild>
        <w:div w:id="974525262">
          <w:marLeft w:val="480"/>
          <w:marRight w:val="0"/>
          <w:marTop w:val="0"/>
          <w:marBottom w:val="0"/>
          <w:divBdr>
            <w:top w:val="none" w:sz="0" w:space="0" w:color="auto"/>
            <w:left w:val="none" w:sz="0" w:space="0" w:color="auto"/>
            <w:bottom w:val="none" w:sz="0" w:space="0" w:color="auto"/>
            <w:right w:val="none" w:sz="0" w:space="0" w:color="auto"/>
          </w:divBdr>
          <w:divsChild>
            <w:div w:id="9509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77735">
      <w:bodyDiv w:val="1"/>
      <w:marLeft w:val="0"/>
      <w:marRight w:val="0"/>
      <w:marTop w:val="0"/>
      <w:marBottom w:val="0"/>
      <w:divBdr>
        <w:top w:val="none" w:sz="0" w:space="0" w:color="auto"/>
        <w:left w:val="none" w:sz="0" w:space="0" w:color="auto"/>
        <w:bottom w:val="none" w:sz="0" w:space="0" w:color="auto"/>
        <w:right w:val="none" w:sz="0" w:space="0" w:color="auto"/>
      </w:divBdr>
      <w:divsChild>
        <w:div w:id="1165784977">
          <w:marLeft w:val="480"/>
          <w:marRight w:val="0"/>
          <w:marTop w:val="0"/>
          <w:marBottom w:val="0"/>
          <w:divBdr>
            <w:top w:val="none" w:sz="0" w:space="0" w:color="auto"/>
            <w:left w:val="none" w:sz="0" w:space="0" w:color="auto"/>
            <w:bottom w:val="none" w:sz="0" w:space="0" w:color="auto"/>
            <w:right w:val="none" w:sz="0" w:space="0" w:color="auto"/>
          </w:divBdr>
          <w:divsChild>
            <w:div w:id="201576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6779">
      <w:bodyDiv w:val="1"/>
      <w:marLeft w:val="0"/>
      <w:marRight w:val="0"/>
      <w:marTop w:val="0"/>
      <w:marBottom w:val="0"/>
      <w:divBdr>
        <w:top w:val="none" w:sz="0" w:space="0" w:color="auto"/>
        <w:left w:val="none" w:sz="0" w:space="0" w:color="auto"/>
        <w:bottom w:val="none" w:sz="0" w:space="0" w:color="auto"/>
        <w:right w:val="none" w:sz="0" w:space="0" w:color="auto"/>
      </w:divBdr>
      <w:divsChild>
        <w:div w:id="935330430">
          <w:marLeft w:val="480"/>
          <w:marRight w:val="0"/>
          <w:marTop w:val="0"/>
          <w:marBottom w:val="0"/>
          <w:divBdr>
            <w:top w:val="none" w:sz="0" w:space="0" w:color="auto"/>
            <w:left w:val="none" w:sz="0" w:space="0" w:color="auto"/>
            <w:bottom w:val="none" w:sz="0" w:space="0" w:color="auto"/>
            <w:right w:val="none" w:sz="0" w:space="0" w:color="auto"/>
          </w:divBdr>
          <w:divsChild>
            <w:div w:id="140341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33501">
      <w:bodyDiv w:val="1"/>
      <w:marLeft w:val="0"/>
      <w:marRight w:val="0"/>
      <w:marTop w:val="0"/>
      <w:marBottom w:val="0"/>
      <w:divBdr>
        <w:top w:val="none" w:sz="0" w:space="0" w:color="auto"/>
        <w:left w:val="none" w:sz="0" w:space="0" w:color="auto"/>
        <w:bottom w:val="none" w:sz="0" w:space="0" w:color="auto"/>
        <w:right w:val="none" w:sz="0" w:space="0" w:color="auto"/>
      </w:divBdr>
      <w:divsChild>
        <w:div w:id="1590041599">
          <w:marLeft w:val="480"/>
          <w:marRight w:val="0"/>
          <w:marTop w:val="0"/>
          <w:marBottom w:val="0"/>
          <w:divBdr>
            <w:top w:val="none" w:sz="0" w:space="0" w:color="auto"/>
            <w:left w:val="none" w:sz="0" w:space="0" w:color="auto"/>
            <w:bottom w:val="none" w:sz="0" w:space="0" w:color="auto"/>
            <w:right w:val="none" w:sz="0" w:space="0" w:color="auto"/>
          </w:divBdr>
          <w:divsChild>
            <w:div w:id="12170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99786">
      <w:bodyDiv w:val="1"/>
      <w:marLeft w:val="0"/>
      <w:marRight w:val="0"/>
      <w:marTop w:val="0"/>
      <w:marBottom w:val="0"/>
      <w:divBdr>
        <w:top w:val="none" w:sz="0" w:space="0" w:color="auto"/>
        <w:left w:val="none" w:sz="0" w:space="0" w:color="auto"/>
        <w:bottom w:val="none" w:sz="0" w:space="0" w:color="auto"/>
        <w:right w:val="none" w:sz="0" w:space="0" w:color="auto"/>
      </w:divBdr>
      <w:divsChild>
        <w:div w:id="1317608785">
          <w:marLeft w:val="480"/>
          <w:marRight w:val="0"/>
          <w:marTop w:val="0"/>
          <w:marBottom w:val="0"/>
          <w:divBdr>
            <w:top w:val="none" w:sz="0" w:space="0" w:color="auto"/>
            <w:left w:val="none" w:sz="0" w:space="0" w:color="auto"/>
            <w:bottom w:val="none" w:sz="0" w:space="0" w:color="auto"/>
            <w:right w:val="none" w:sz="0" w:space="0" w:color="auto"/>
          </w:divBdr>
          <w:divsChild>
            <w:div w:id="30101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069854">
      <w:bodyDiv w:val="1"/>
      <w:marLeft w:val="0"/>
      <w:marRight w:val="0"/>
      <w:marTop w:val="0"/>
      <w:marBottom w:val="0"/>
      <w:divBdr>
        <w:top w:val="none" w:sz="0" w:space="0" w:color="auto"/>
        <w:left w:val="none" w:sz="0" w:space="0" w:color="auto"/>
        <w:bottom w:val="none" w:sz="0" w:space="0" w:color="auto"/>
        <w:right w:val="none" w:sz="0" w:space="0" w:color="auto"/>
      </w:divBdr>
      <w:divsChild>
        <w:div w:id="1832018782">
          <w:marLeft w:val="480"/>
          <w:marRight w:val="0"/>
          <w:marTop w:val="0"/>
          <w:marBottom w:val="0"/>
          <w:divBdr>
            <w:top w:val="none" w:sz="0" w:space="0" w:color="auto"/>
            <w:left w:val="none" w:sz="0" w:space="0" w:color="auto"/>
            <w:bottom w:val="none" w:sz="0" w:space="0" w:color="auto"/>
            <w:right w:val="none" w:sz="0" w:space="0" w:color="auto"/>
          </w:divBdr>
          <w:divsChild>
            <w:div w:id="203122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88298">
      <w:bodyDiv w:val="1"/>
      <w:marLeft w:val="0"/>
      <w:marRight w:val="0"/>
      <w:marTop w:val="0"/>
      <w:marBottom w:val="0"/>
      <w:divBdr>
        <w:top w:val="none" w:sz="0" w:space="0" w:color="auto"/>
        <w:left w:val="none" w:sz="0" w:space="0" w:color="auto"/>
        <w:bottom w:val="none" w:sz="0" w:space="0" w:color="auto"/>
        <w:right w:val="none" w:sz="0" w:space="0" w:color="auto"/>
      </w:divBdr>
      <w:divsChild>
        <w:div w:id="442647701">
          <w:marLeft w:val="480"/>
          <w:marRight w:val="0"/>
          <w:marTop w:val="0"/>
          <w:marBottom w:val="0"/>
          <w:divBdr>
            <w:top w:val="none" w:sz="0" w:space="0" w:color="auto"/>
            <w:left w:val="none" w:sz="0" w:space="0" w:color="auto"/>
            <w:bottom w:val="none" w:sz="0" w:space="0" w:color="auto"/>
            <w:right w:val="none" w:sz="0" w:space="0" w:color="auto"/>
          </w:divBdr>
          <w:divsChild>
            <w:div w:id="2323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96435">
      <w:bodyDiv w:val="1"/>
      <w:marLeft w:val="0"/>
      <w:marRight w:val="0"/>
      <w:marTop w:val="0"/>
      <w:marBottom w:val="0"/>
      <w:divBdr>
        <w:top w:val="none" w:sz="0" w:space="0" w:color="auto"/>
        <w:left w:val="none" w:sz="0" w:space="0" w:color="auto"/>
        <w:bottom w:val="none" w:sz="0" w:space="0" w:color="auto"/>
        <w:right w:val="none" w:sz="0" w:space="0" w:color="auto"/>
      </w:divBdr>
      <w:divsChild>
        <w:div w:id="100613099">
          <w:marLeft w:val="480"/>
          <w:marRight w:val="0"/>
          <w:marTop w:val="0"/>
          <w:marBottom w:val="0"/>
          <w:divBdr>
            <w:top w:val="none" w:sz="0" w:space="0" w:color="auto"/>
            <w:left w:val="none" w:sz="0" w:space="0" w:color="auto"/>
            <w:bottom w:val="none" w:sz="0" w:space="0" w:color="auto"/>
            <w:right w:val="none" w:sz="0" w:space="0" w:color="auto"/>
          </w:divBdr>
          <w:divsChild>
            <w:div w:id="24834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52206">
      <w:bodyDiv w:val="1"/>
      <w:marLeft w:val="0"/>
      <w:marRight w:val="0"/>
      <w:marTop w:val="0"/>
      <w:marBottom w:val="0"/>
      <w:divBdr>
        <w:top w:val="none" w:sz="0" w:space="0" w:color="auto"/>
        <w:left w:val="none" w:sz="0" w:space="0" w:color="auto"/>
        <w:bottom w:val="none" w:sz="0" w:space="0" w:color="auto"/>
        <w:right w:val="none" w:sz="0" w:space="0" w:color="auto"/>
      </w:divBdr>
    </w:div>
    <w:div w:id="1139372983">
      <w:bodyDiv w:val="1"/>
      <w:marLeft w:val="0"/>
      <w:marRight w:val="0"/>
      <w:marTop w:val="0"/>
      <w:marBottom w:val="0"/>
      <w:divBdr>
        <w:top w:val="none" w:sz="0" w:space="0" w:color="auto"/>
        <w:left w:val="none" w:sz="0" w:space="0" w:color="auto"/>
        <w:bottom w:val="none" w:sz="0" w:space="0" w:color="auto"/>
        <w:right w:val="none" w:sz="0" w:space="0" w:color="auto"/>
      </w:divBdr>
      <w:divsChild>
        <w:div w:id="1545603748">
          <w:marLeft w:val="480"/>
          <w:marRight w:val="0"/>
          <w:marTop w:val="0"/>
          <w:marBottom w:val="0"/>
          <w:divBdr>
            <w:top w:val="none" w:sz="0" w:space="0" w:color="auto"/>
            <w:left w:val="none" w:sz="0" w:space="0" w:color="auto"/>
            <w:bottom w:val="none" w:sz="0" w:space="0" w:color="auto"/>
            <w:right w:val="none" w:sz="0" w:space="0" w:color="auto"/>
          </w:divBdr>
          <w:divsChild>
            <w:div w:id="59578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01759">
      <w:bodyDiv w:val="1"/>
      <w:marLeft w:val="0"/>
      <w:marRight w:val="0"/>
      <w:marTop w:val="0"/>
      <w:marBottom w:val="0"/>
      <w:divBdr>
        <w:top w:val="none" w:sz="0" w:space="0" w:color="auto"/>
        <w:left w:val="none" w:sz="0" w:space="0" w:color="auto"/>
        <w:bottom w:val="none" w:sz="0" w:space="0" w:color="auto"/>
        <w:right w:val="none" w:sz="0" w:space="0" w:color="auto"/>
      </w:divBdr>
    </w:div>
    <w:div w:id="1219241425">
      <w:bodyDiv w:val="1"/>
      <w:marLeft w:val="0"/>
      <w:marRight w:val="0"/>
      <w:marTop w:val="0"/>
      <w:marBottom w:val="0"/>
      <w:divBdr>
        <w:top w:val="none" w:sz="0" w:space="0" w:color="auto"/>
        <w:left w:val="none" w:sz="0" w:space="0" w:color="auto"/>
        <w:bottom w:val="none" w:sz="0" w:space="0" w:color="auto"/>
        <w:right w:val="none" w:sz="0" w:space="0" w:color="auto"/>
      </w:divBdr>
      <w:divsChild>
        <w:div w:id="812989973">
          <w:marLeft w:val="480"/>
          <w:marRight w:val="0"/>
          <w:marTop w:val="0"/>
          <w:marBottom w:val="0"/>
          <w:divBdr>
            <w:top w:val="none" w:sz="0" w:space="0" w:color="auto"/>
            <w:left w:val="none" w:sz="0" w:space="0" w:color="auto"/>
            <w:bottom w:val="none" w:sz="0" w:space="0" w:color="auto"/>
            <w:right w:val="none" w:sz="0" w:space="0" w:color="auto"/>
          </w:divBdr>
          <w:divsChild>
            <w:div w:id="210607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10098">
      <w:bodyDiv w:val="1"/>
      <w:marLeft w:val="0"/>
      <w:marRight w:val="0"/>
      <w:marTop w:val="0"/>
      <w:marBottom w:val="0"/>
      <w:divBdr>
        <w:top w:val="none" w:sz="0" w:space="0" w:color="auto"/>
        <w:left w:val="none" w:sz="0" w:space="0" w:color="auto"/>
        <w:bottom w:val="none" w:sz="0" w:space="0" w:color="auto"/>
        <w:right w:val="none" w:sz="0" w:space="0" w:color="auto"/>
      </w:divBdr>
      <w:divsChild>
        <w:div w:id="1485662324">
          <w:marLeft w:val="480"/>
          <w:marRight w:val="0"/>
          <w:marTop w:val="0"/>
          <w:marBottom w:val="0"/>
          <w:divBdr>
            <w:top w:val="none" w:sz="0" w:space="0" w:color="auto"/>
            <w:left w:val="none" w:sz="0" w:space="0" w:color="auto"/>
            <w:bottom w:val="none" w:sz="0" w:space="0" w:color="auto"/>
            <w:right w:val="none" w:sz="0" w:space="0" w:color="auto"/>
          </w:divBdr>
          <w:divsChild>
            <w:div w:id="1415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99167">
      <w:bodyDiv w:val="1"/>
      <w:marLeft w:val="0"/>
      <w:marRight w:val="0"/>
      <w:marTop w:val="0"/>
      <w:marBottom w:val="0"/>
      <w:divBdr>
        <w:top w:val="none" w:sz="0" w:space="0" w:color="auto"/>
        <w:left w:val="none" w:sz="0" w:space="0" w:color="auto"/>
        <w:bottom w:val="none" w:sz="0" w:space="0" w:color="auto"/>
        <w:right w:val="none" w:sz="0" w:space="0" w:color="auto"/>
      </w:divBdr>
      <w:divsChild>
        <w:div w:id="1943147099">
          <w:marLeft w:val="480"/>
          <w:marRight w:val="0"/>
          <w:marTop w:val="0"/>
          <w:marBottom w:val="0"/>
          <w:divBdr>
            <w:top w:val="none" w:sz="0" w:space="0" w:color="auto"/>
            <w:left w:val="none" w:sz="0" w:space="0" w:color="auto"/>
            <w:bottom w:val="none" w:sz="0" w:space="0" w:color="auto"/>
            <w:right w:val="none" w:sz="0" w:space="0" w:color="auto"/>
          </w:divBdr>
          <w:divsChild>
            <w:div w:id="151179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04401">
      <w:bodyDiv w:val="1"/>
      <w:marLeft w:val="0"/>
      <w:marRight w:val="0"/>
      <w:marTop w:val="0"/>
      <w:marBottom w:val="0"/>
      <w:divBdr>
        <w:top w:val="none" w:sz="0" w:space="0" w:color="auto"/>
        <w:left w:val="none" w:sz="0" w:space="0" w:color="auto"/>
        <w:bottom w:val="none" w:sz="0" w:space="0" w:color="auto"/>
        <w:right w:val="none" w:sz="0" w:space="0" w:color="auto"/>
      </w:divBdr>
      <w:divsChild>
        <w:div w:id="168838187">
          <w:marLeft w:val="480"/>
          <w:marRight w:val="0"/>
          <w:marTop w:val="0"/>
          <w:marBottom w:val="0"/>
          <w:divBdr>
            <w:top w:val="none" w:sz="0" w:space="0" w:color="auto"/>
            <w:left w:val="none" w:sz="0" w:space="0" w:color="auto"/>
            <w:bottom w:val="none" w:sz="0" w:space="0" w:color="auto"/>
            <w:right w:val="none" w:sz="0" w:space="0" w:color="auto"/>
          </w:divBdr>
          <w:divsChild>
            <w:div w:id="103712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91021">
      <w:bodyDiv w:val="1"/>
      <w:marLeft w:val="0"/>
      <w:marRight w:val="0"/>
      <w:marTop w:val="0"/>
      <w:marBottom w:val="0"/>
      <w:divBdr>
        <w:top w:val="none" w:sz="0" w:space="0" w:color="auto"/>
        <w:left w:val="none" w:sz="0" w:space="0" w:color="auto"/>
        <w:bottom w:val="none" w:sz="0" w:space="0" w:color="auto"/>
        <w:right w:val="none" w:sz="0" w:space="0" w:color="auto"/>
      </w:divBdr>
      <w:divsChild>
        <w:div w:id="171258379">
          <w:marLeft w:val="480"/>
          <w:marRight w:val="0"/>
          <w:marTop w:val="0"/>
          <w:marBottom w:val="0"/>
          <w:divBdr>
            <w:top w:val="none" w:sz="0" w:space="0" w:color="auto"/>
            <w:left w:val="none" w:sz="0" w:space="0" w:color="auto"/>
            <w:bottom w:val="none" w:sz="0" w:space="0" w:color="auto"/>
            <w:right w:val="none" w:sz="0" w:space="0" w:color="auto"/>
          </w:divBdr>
          <w:divsChild>
            <w:div w:id="144410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2567">
      <w:bodyDiv w:val="1"/>
      <w:marLeft w:val="0"/>
      <w:marRight w:val="0"/>
      <w:marTop w:val="0"/>
      <w:marBottom w:val="0"/>
      <w:divBdr>
        <w:top w:val="none" w:sz="0" w:space="0" w:color="auto"/>
        <w:left w:val="none" w:sz="0" w:space="0" w:color="auto"/>
        <w:bottom w:val="none" w:sz="0" w:space="0" w:color="auto"/>
        <w:right w:val="none" w:sz="0" w:space="0" w:color="auto"/>
      </w:divBdr>
      <w:divsChild>
        <w:div w:id="1531380915">
          <w:marLeft w:val="480"/>
          <w:marRight w:val="0"/>
          <w:marTop w:val="0"/>
          <w:marBottom w:val="0"/>
          <w:divBdr>
            <w:top w:val="none" w:sz="0" w:space="0" w:color="auto"/>
            <w:left w:val="none" w:sz="0" w:space="0" w:color="auto"/>
            <w:bottom w:val="none" w:sz="0" w:space="0" w:color="auto"/>
            <w:right w:val="none" w:sz="0" w:space="0" w:color="auto"/>
          </w:divBdr>
          <w:divsChild>
            <w:div w:id="182164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17584">
      <w:bodyDiv w:val="1"/>
      <w:marLeft w:val="0"/>
      <w:marRight w:val="0"/>
      <w:marTop w:val="0"/>
      <w:marBottom w:val="0"/>
      <w:divBdr>
        <w:top w:val="none" w:sz="0" w:space="0" w:color="auto"/>
        <w:left w:val="none" w:sz="0" w:space="0" w:color="auto"/>
        <w:bottom w:val="none" w:sz="0" w:space="0" w:color="auto"/>
        <w:right w:val="none" w:sz="0" w:space="0" w:color="auto"/>
      </w:divBdr>
      <w:divsChild>
        <w:div w:id="13847163">
          <w:marLeft w:val="480"/>
          <w:marRight w:val="0"/>
          <w:marTop w:val="0"/>
          <w:marBottom w:val="0"/>
          <w:divBdr>
            <w:top w:val="none" w:sz="0" w:space="0" w:color="auto"/>
            <w:left w:val="none" w:sz="0" w:space="0" w:color="auto"/>
            <w:bottom w:val="none" w:sz="0" w:space="0" w:color="auto"/>
            <w:right w:val="none" w:sz="0" w:space="0" w:color="auto"/>
          </w:divBdr>
          <w:divsChild>
            <w:div w:id="125648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40098">
      <w:bodyDiv w:val="1"/>
      <w:marLeft w:val="0"/>
      <w:marRight w:val="0"/>
      <w:marTop w:val="0"/>
      <w:marBottom w:val="0"/>
      <w:divBdr>
        <w:top w:val="none" w:sz="0" w:space="0" w:color="auto"/>
        <w:left w:val="none" w:sz="0" w:space="0" w:color="auto"/>
        <w:bottom w:val="none" w:sz="0" w:space="0" w:color="auto"/>
        <w:right w:val="none" w:sz="0" w:space="0" w:color="auto"/>
      </w:divBdr>
    </w:div>
    <w:div w:id="1977952385">
      <w:bodyDiv w:val="1"/>
      <w:marLeft w:val="0"/>
      <w:marRight w:val="0"/>
      <w:marTop w:val="0"/>
      <w:marBottom w:val="0"/>
      <w:divBdr>
        <w:top w:val="none" w:sz="0" w:space="0" w:color="auto"/>
        <w:left w:val="none" w:sz="0" w:space="0" w:color="auto"/>
        <w:bottom w:val="none" w:sz="0" w:space="0" w:color="auto"/>
        <w:right w:val="none" w:sz="0" w:space="0" w:color="auto"/>
      </w:divBdr>
      <w:divsChild>
        <w:div w:id="816075404">
          <w:marLeft w:val="480"/>
          <w:marRight w:val="0"/>
          <w:marTop w:val="0"/>
          <w:marBottom w:val="0"/>
          <w:divBdr>
            <w:top w:val="none" w:sz="0" w:space="0" w:color="auto"/>
            <w:left w:val="none" w:sz="0" w:space="0" w:color="auto"/>
            <w:bottom w:val="none" w:sz="0" w:space="0" w:color="auto"/>
            <w:right w:val="none" w:sz="0" w:space="0" w:color="auto"/>
          </w:divBdr>
          <w:divsChild>
            <w:div w:id="20046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7946">
      <w:bodyDiv w:val="1"/>
      <w:marLeft w:val="0"/>
      <w:marRight w:val="0"/>
      <w:marTop w:val="0"/>
      <w:marBottom w:val="0"/>
      <w:divBdr>
        <w:top w:val="none" w:sz="0" w:space="0" w:color="auto"/>
        <w:left w:val="none" w:sz="0" w:space="0" w:color="auto"/>
        <w:bottom w:val="none" w:sz="0" w:space="0" w:color="auto"/>
        <w:right w:val="none" w:sz="0" w:space="0" w:color="auto"/>
      </w:divBdr>
      <w:divsChild>
        <w:div w:id="1011102159">
          <w:marLeft w:val="480"/>
          <w:marRight w:val="0"/>
          <w:marTop w:val="0"/>
          <w:marBottom w:val="0"/>
          <w:divBdr>
            <w:top w:val="none" w:sz="0" w:space="0" w:color="auto"/>
            <w:left w:val="none" w:sz="0" w:space="0" w:color="auto"/>
            <w:bottom w:val="none" w:sz="0" w:space="0" w:color="auto"/>
            <w:right w:val="none" w:sz="0" w:space="0" w:color="auto"/>
          </w:divBdr>
          <w:divsChild>
            <w:div w:id="153087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8157">
      <w:bodyDiv w:val="1"/>
      <w:marLeft w:val="0"/>
      <w:marRight w:val="0"/>
      <w:marTop w:val="0"/>
      <w:marBottom w:val="0"/>
      <w:divBdr>
        <w:top w:val="none" w:sz="0" w:space="0" w:color="auto"/>
        <w:left w:val="none" w:sz="0" w:space="0" w:color="auto"/>
        <w:bottom w:val="none" w:sz="0" w:space="0" w:color="auto"/>
        <w:right w:val="none" w:sz="0" w:space="0" w:color="auto"/>
      </w:divBdr>
      <w:divsChild>
        <w:div w:id="61372337">
          <w:marLeft w:val="480"/>
          <w:marRight w:val="0"/>
          <w:marTop w:val="0"/>
          <w:marBottom w:val="0"/>
          <w:divBdr>
            <w:top w:val="none" w:sz="0" w:space="0" w:color="auto"/>
            <w:left w:val="none" w:sz="0" w:space="0" w:color="auto"/>
            <w:bottom w:val="none" w:sz="0" w:space="0" w:color="auto"/>
            <w:right w:val="none" w:sz="0" w:space="0" w:color="auto"/>
          </w:divBdr>
          <w:divsChild>
            <w:div w:id="146692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7979/ja-cea.2024.45.10933" TargetMode="External"/><Relationship Id="rId18" Type="http://schemas.openxmlformats.org/officeDocument/2006/relationships/hyperlink" Target="https://doi.org/10.3390/aerospace11040257" TargetMode="External"/><Relationship Id="rId26" Type="http://schemas.openxmlformats.org/officeDocument/2006/relationships/hyperlink" Target="https://doi.org/10.1051/e3sconf/202344802050" TargetMode="External"/><Relationship Id="rId3" Type="http://schemas.openxmlformats.org/officeDocument/2006/relationships/styles" Target="styles.xml"/><Relationship Id="rId21" Type="http://schemas.openxmlformats.org/officeDocument/2006/relationships/hyperlink" Target="https://doi.org/10.17081/invinno.10.2.5400" TargetMode="External"/><Relationship Id="rId34" Type="http://schemas.openxmlformats.org/officeDocument/2006/relationships/hyperlink" Target="https://nam12.safelinks.protection.outlook.com/?url=https%3A%2F%2Fdoi.org%2F10.1115%2FMSEC2024-125175&amp;data=05%7C02%7Cdakeev%40shsu.edu%7Cf113ab7619f84417ac4b08dd327f7339%7Cb153cbd8b39247449b39e3cdb8677f00%7C0%7C0%7C638722245176713987%7CUnknown%7CTWFpbGZsb3d8eyJFbXB0eU1hcGkiOnRydWUsIlYiOiIwLjAuMDAwMCIsIlAiOiJXaW4zMiIsIkFOIjoiTWFpbCIsIldUIjoyfQ%3D%3D%7C0%7C%7C%7C&amp;sdata=aKCeXP41G4oqASo40m3EKwYyVWwuvJgR5DTjhEXNWoI%3D&amp;reserved=0" TargetMode="External"/><Relationship Id="rId7" Type="http://schemas.openxmlformats.org/officeDocument/2006/relationships/hyperlink" Target="https://doi.org/10.18488/61.v13i2.4126" TargetMode="External"/><Relationship Id="rId12" Type="http://schemas.openxmlformats.org/officeDocument/2006/relationships/hyperlink" Target="https://doi.org/10.3390/en17194935" TargetMode="External"/><Relationship Id="rId17" Type="http://schemas.openxmlformats.org/officeDocument/2006/relationships/hyperlink" Target="https://doi.org/10.1007/s10639-024-12602-5" TargetMode="External"/><Relationship Id="rId25" Type="http://schemas.openxmlformats.org/officeDocument/2006/relationships/hyperlink" Target="https://doi.org/10.3390/info14100530" TargetMode="External"/><Relationship Id="rId33" Type="http://schemas.openxmlformats.org/officeDocument/2006/relationships/hyperlink" Target="https://ijmas.iraj.in/author.php?author=Obeidat%20Suleiman" TargetMode="External"/><Relationship Id="rId2" Type="http://schemas.openxmlformats.org/officeDocument/2006/relationships/numbering" Target="numbering.xml"/><Relationship Id="rId16" Type="http://schemas.openxmlformats.org/officeDocument/2006/relationships/hyperlink" Target="https://doi.org/10.3390/info14100530" TargetMode="External"/><Relationship Id="rId20" Type="http://schemas.openxmlformats.org/officeDocument/2006/relationships/hyperlink" Target="https://doi.org/10.3390/su131810300" TargetMode="External"/><Relationship Id="rId29" Type="http://schemas.openxmlformats.org/officeDocument/2006/relationships/hyperlink" Target="https://doi.org/10.21608/mbse.2016.139378" TargetMode="External"/><Relationship Id="rId1" Type="http://schemas.openxmlformats.org/officeDocument/2006/relationships/customXml" Target="../customXml/item1.xml"/><Relationship Id="rId6" Type="http://schemas.openxmlformats.org/officeDocument/2006/relationships/hyperlink" Target="https://doi.org/10.1007/978-981-95-2521-8_50" TargetMode="External"/><Relationship Id="rId11" Type="http://schemas.openxmlformats.org/officeDocument/2006/relationships/hyperlink" Target="https://doi.org/10.18260/1-2-1115-49375" TargetMode="External"/><Relationship Id="rId24" Type="http://schemas.openxmlformats.org/officeDocument/2006/relationships/hyperlink" Target="https://doi.org/10.46254/EV01.20230185" TargetMode="External"/><Relationship Id="rId32" Type="http://schemas.openxmlformats.org/officeDocument/2006/relationships/hyperlink" Target="https://ijmas.iraj.in/author.php?author=Recayi%20Pecen" TargetMode="External"/><Relationship Id="rId5" Type="http://schemas.openxmlformats.org/officeDocument/2006/relationships/webSettings" Target="webSettings.xml"/><Relationship Id="rId15" Type="http://schemas.openxmlformats.org/officeDocument/2006/relationships/hyperlink" Target="https://doi.org/10.1016/j.heliyon.2024.e29918" TargetMode="External"/><Relationship Id="rId23" Type="http://schemas.openxmlformats.org/officeDocument/2006/relationships/hyperlink" Target="https://doi.org/10.20448/journal.509.2021.84.431.439" TargetMode="External"/><Relationship Id="rId28" Type="http://schemas.openxmlformats.org/officeDocument/2006/relationships/hyperlink" Target="https://doi.org/10.36289/jtmi.v18i2.464" TargetMode="External"/><Relationship Id="rId36" Type="http://schemas.openxmlformats.org/officeDocument/2006/relationships/theme" Target="theme/theme1.xml"/><Relationship Id="rId10" Type="http://schemas.openxmlformats.org/officeDocument/2006/relationships/hyperlink" Target="https://doi.org/10.1177/21582440251335387" TargetMode="External"/><Relationship Id="rId19" Type="http://schemas.openxmlformats.org/officeDocument/2006/relationships/hyperlink" Target="https://doi.org/10.1051/e3sconf/202344802050" TargetMode="External"/><Relationship Id="rId31" Type="http://schemas.openxmlformats.org/officeDocument/2006/relationships/hyperlink" Target="https://ijmas.iraj.in/author.php?author=Faruk%20Yildiz" TargetMode="External"/><Relationship Id="rId4" Type="http://schemas.openxmlformats.org/officeDocument/2006/relationships/settings" Target="settings.xml"/><Relationship Id="rId9" Type="http://schemas.openxmlformats.org/officeDocument/2006/relationships/hyperlink" Target="https://doi.org/10.18260/1-2--44729" TargetMode="External"/><Relationship Id="rId14" Type="http://schemas.openxmlformats.org/officeDocument/2006/relationships/hyperlink" Target="https://doi.org/10.18260/1-2--46426" TargetMode="External"/><Relationship Id="rId22" Type="http://schemas.openxmlformats.org/officeDocument/2006/relationships/hyperlink" Target="https://doi.org/10.1038/s41598-023-48727-9" TargetMode="External"/><Relationship Id="rId27" Type="http://schemas.openxmlformats.org/officeDocument/2006/relationships/hyperlink" Target="https://doi.org/10.36289/jtmi.v18i2.464" TargetMode="External"/><Relationship Id="rId30" Type="http://schemas.openxmlformats.org/officeDocument/2006/relationships/hyperlink" Target="https://ijmas.iraj.in/author.php?author=Michael%20Ulan%20Dakeev" TargetMode="External"/><Relationship Id="rId35" Type="http://schemas.openxmlformats.org/officeDocument/2006/relationships/fontTable" Target="fontTable.xml"/><Relationship Id="rId8" Type="http://schemas.openxmlformats.org/officeDocument/2006/relationships/hyperlink" Target="https://doi.org/10.32782/2307-9770.2025.13.0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69o/zX44+8DC6iX0QHUXJYoUJXw==">AMUW2mXYVz6uCQCCHINf/JqNyFLfmjUAXLWx9tSGwQfiJErTce/0/YdNmhoYDHlz309ufCf7uhXTe2U/2+0Tmo+Uo93kuimHsNPJeGs+F2xPG6ot6XiYO9AIW6iEGjpm9jdd4TG12qVbV3H+T8ZgNsX3AjHqpHk8Rg==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17</Pages>
  <Words>9092</Words>
  <Characters>51829</Characters>
  <Application>Microsoft Office Word</Application>
  <DocSecurity>0</DocSecurity>
  <Lines>431</Lines>
  <Paragraphs>121</Paragraphs>
  <ScaleCrop>false</ScaleCrop>
  <Company/>
  <LinksUpToDate>false</LinksUpToDate>
  <CharactersWithSpaces>60800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mnuese</dc:creator>
  <cp:lastModifiedBy>Dakeev, Michael</cp:lastModifiedBy>
  <cp:revision>157</cp:revision>
  <cp:lastPrinted>2025-09-03T16:44:00Z</cp:lastPrinted>
  <dcterms:created xsi:type="dcterms:W3CDTF">2020-10-08T22:56:00Z</dcterms:created>
  <dcterms:modified xsi:type="dcterms:W3CDTF">2026-08-28T17:59:00Z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7323aa7cab6d0928d9080d28fc75e6d99bfcf63dfdddfd9c93d716bea5ee1286</vt:lpwstr>
  </property>
  <property fmtid="{D5CDD505-2E9C-101B-9397-08002B2CF9AE}" pid="3" name="ZOTERO_PREF_1">
    <vt:lpwstr>&lt;data data-version="3" zotero-version="7.0.24"&gt;&lt;session id="LdpfeK7U"/&gt;&lt;style id="http://www.zotero.org/styles/ieee" locale="en-US" hasBibliography="1" bibliographyStyleHasBeenSet="1"/&gt;&lt;prefs&gt;&lt;pref name="fieldType" value="Field"/&gt;&lt;pref name="automaticJour</vt:lpwstr>
  </property>
  <property fmtid="{D5CDD505-2E9C-101B-9397-08002B2CF9AE}" pid="4" name="ZOTERO_PREF_2">
    <vt:lpwstr>nalAbbreviations" value="true"/&gt;&lt;/prefs&gt;&lt;/data&gt;</vt:lpwstr>
  </property>
</Properties>
</file>